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E5BD" w14:textId="540FF278" w:rsidR="00C96262" w:rsidRPr="0024786E" w:rsidRDefault="00A024C0" w:rsidP="00C96262">
      <w:pPr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  <w:t>VAIVA OZOLINA</w:t>
      </w:r>
    </w:p>
    <w:p w14:paraId="65B34ED0" w14:textId="535ADCD9" w:rsidR="00C96262" w:rsidRDefault="00A024C0" w:rsidP="005E14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4786E">
        <w:rPr>
          <w:rFonts w:asciiTheme="minorHAnsi" w:hAnsiTheme="minorHAnsi" w:cstheme="minorHAnsi"/>
        </w:rPr>
        <w:t xml:space="preserve">26 </w:t>
      </w:r>
      <w:proofErr w:type="spellStart"/>
      <w:r w:rsidRPr="0024786E">
        <w:rPr>
          <w:rFonts w:asciiTheme="minorHAnsi" w:hAnsiTheme="minorHAnsi" w:cstheme="minorHAnsi"/>
        </w:rPr>
        <w:t>Birkendale</w:t>
      </w:r>
      <w:proofErr w:type="spellEnd"/>
      <w:r w:rsidRPr="0024786E">
        <w:rPr>
          <w:rFonts w:asciiTheme="minorHAnsi" w:hAnsiTheme="minorHAnsi" w:cstheme="minorHAnsi"/>
        </w:rPr>
        <w:t xml:space="preserve"> Drive</w:t>
      </w:r>
      <w:r w:rsidR="005E1449">
        <w:rPr>
          <w:rFonts w:asciiTheme="minorHAnsi" w:hAnsiTheme="minorHAnsi" w:cstheme="minorHAnsi"/>
        </w:rPr>
        <w:t xml:space="preserve">, </w:t>
      </w:r>
      <w:r w:rsidRPr="0024786E">
        <w:rPr>
          <w:rFonts w:asciiTheme="minorHAnsi" w:hAnsiTheme="minorHAnsi" w:cstheme="minorHAnsi"/>
        </w:rPr>
        <w:t>Kanata</w:t>
      </w:r>
      <w:r w:rsidR="00C96262" w:rsidRPr="0024786E">
        <w:rPr>
          <w:rFonts w:asciiTheme="minorHAnsi" w:hAnsiTheme="minorHAnsi" w:cstheme="minorHAnsi"/>
        </w:rPr>
        <w:t>, O</w:t>
      </w:r>
      <w:r w:rsidR="00A03B5B" w:rsidRPr="0024786E">
        <w:rPr>
          <w:rFonts w:asciiTheme="minorHAnsi" w:hAnsiTheme="minorHAnsi" w:cstheme="minorHAnsi"/>
        </w:rPr>
        <w:t>ntario</w:t>
      </w:r>
      <w:r w:rsidR="00C96262" w:rsidRPr="0024786E">
        <w:rPr>
          <w:rFonts w:asciiTheme="minorHAnsi" w:hAnsiTheme="minorHAnsi" w:cstheme="minorHAnsi"/>
        </w:rPr>
        <w:t xml:space="preserve"> K</w:t>
      </w:r>
      <w:r w:rsidRPr="0024786E">
        <w:rPr>
          <w:rFonts w:asciiTheme="minorHAnsi" w:hAnsiTheme="minorHAnsi" w:cstheme="minorHAnsi"/>
        </w:rPr>
        <w:t>2K 2X5</w:t>
      </w:r>
    </w:p>
    <w:p w14:paraId="6C021A20" w14:textId="4743EB3F" w:rsidR="00A03B5B" w:rsidRDefault="00000000" w:rsidP="002B4B3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hAnsiTheme="minorHAnsi" w:cstheme="minorHAnsi"/>
          <w:lang w:val="en-GB" w:eastAsia="fr-FR"/>
        </w:rPr>
      </w:pPr>
      <w:hyperlink r:id="rId6" w:history="1">
        <w:r w:rsidR="00A03B5B" w:rsidRPr="0024786E">
          <w:rPr>
            <w:rStyle w:val="Hyperlink"/>
            <w:rFonts w:asciiTheme="minorHAnsi" w:hAnsiTheme="minorHAnsi" w:cstheme="minorHAnsi"/>
            <w:lang w:val="en-GB" w:eastAsia="fr-FR"/>
          </w:rPr>
          <w:t>vaiva.ozolina@gmail.com</w:t>
        </w:r>
      </w:hyperlink>
    </w:p>
    <w:p w14:paraId="43E84DBA" w14:textId="62FAC211" w:rsidR="0065324F" w:rsidRPr="0065324F" w:rsidRDefault="00000000" w:rsidP="0065324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hAnsiTheme="minorHAnsi" w:cstheme="minorHAnsi"/>
          <w:color w:val="auto"/>
          <w:u w:val="none"/>
          <w:bdr w:val="none" w:sz="0" w:space="0" w:color="auto" w:frame="1"/>
          <w:shd w:val="clear" w:color="auto" w:fill="FFFFFF"/>
        </w:rPr>
      </w:pPr>
      <w:hyperlink r:id="rId7" w:history="1">
        <w:r w:rsidR="0065324F" w:rsidRPr="0065324F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www.linkedin.com/in/vaivaozolina</w:t>
        </w:r>
      </w:hyperlink>
    </w:p>
    <w:p w14:paraId="704763CD" w14:textId="3C91FF91" w:rsidR="00C96262" w:rsidRPr="0024786E" w:rsidRDefault="00C96262" w:rsidP="0023730B">
      <w:pPr>
        <w:pBdr>
          <w:top w:val="double" w:sz="4" w:space="1" w:color="auto"/>
        </w:pBdr>
        <w:spacing w:before="240" w:after="60" w:line="240" w:lineRule="auto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</w:p>
    <w:p w14:paraId="2F3D3FE0" w14:textId="35376B32" w:rsidR="00C96262" w:rsidRPr="0024786E" w:rsidRDefault="00666FD6" w:rsidP="00A03B5B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Master’s degree in Education and English teacher’s qualification obtained at the University of Latvia</w:t>
      </w:r>
      <w:r w:rsidR="009D4D0D">
        <w:rPr>
          <w:rFonts w:eastAsia="Times New Roman" w:cstheme="minorHAnsi"/>
          <w:sz w:val="24"/>
          <w:szCs w:val="24"/>
          <w:lang w:val="en-GB" w:eastAsia="fr-FR"/>
        </w:rPr>
        <w:t xml:space="preserve">, </w:t>
      </w:r>
      <w:r>
        <w:rPr>
          <w:rFonts w:eastAsia="Times New Roman" w:cstheme="minorHAnsi"/>
          <w:sz w:val="24"/>
          <w:szCs w:val="24"/>
          <w:lang w:val="en-GB" w:eastAsia="fr-FR"/>
        </w:rPr>
        <w:t>which led into an ESL teaching career for more than 16 years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>,</w:t>
      </w:r>
      <w:r w:rsidR="009D4D0D">
        <w:rPr>
          <w:rFonts w:eastAsia="Times New Roman" w:cstheme="minorHAnsi"/>
          <w:sz w:val="24"/>
          <w:szCs w:val="24"/>
          <w:lang w:val="en-GB" w:eastAsia="fr-FR"/>
        </w:rPr>
        <w:t xml:space="preserve"> acquiring extensive experience in teaching, </w:t>
      </w:r>
      <w:r w:rsidR="0096289E">
        <w:rPr>
          <w:rFonts w:eastAsia="Times New Roman" w:cstheme="minorHAnsi"/>
          <w:sz w:val="24"/>
          <w:szCs w:val="24"/>
          <w:lang w:val="en-GB" w:eastAsia="fr-FR"/>
        </w:rPr>
        <w:t xml:space="preserve">assessment, </w:t>
      </w:r>
      <w:r w:rsidR="00944DBE">
        <w:rPr>
          <w:rFonts w:eastAsia="Times New Roman" w:cstheme="minorHAnsi"/>
          <w:sz w:val="24"/>
          <w:szCs w:val="24"/>
          <w:lang w:val="en-GB" w:eastAsia="fr-FR"/>
        </w:rPr>
        <w:t xml:space="preserve">progress evaluation, </w:t>
      </w:r>
      <w:r w:rsidR="009D4D0D">
        <w:rPr>
          <w:rFonts w:eastAsia="Times New Roman" w:cstheme="minorHAnsi"/>
          <w:sz w:val="24"/>
          <w:szCs w:val="24"/>
          <w:lang w:val="en-GB" w:eastAsia="fr-FR"/>
        </w:rPr>
        <w:t>case management and providing support and encouragem</w:t>
      </w:r>
      <w:r w:rsidR="00944DBE">
        <w:rPr>
          <w:rFonts w:eastAsia="Times New Roman" w:cstheme="minorHAnsi"/>
          <w:sz w:val="24"/>
          <w:szCs w:val="24"/>
          <w:lang w:val="en-GB" w:eastAsia="fr-FR"/>
        </w:rPr>
        <w:t>ent to students</w:t>
      </w:r>
    </w:p>
    <w:p w14:paraId="33FF65CD" w14:textId="77777777" w:rsidR="00F50CED" w:rsidRPr="0024786E" w:rsidRDefault="00F50CED" w:rsidP="00F50CED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Strong management skills acquired from facilitating groups with various language needs, establishing priorities for language courses and individual students, coordinating workshops during COVID-19, meeting the deadlines of students’ readiness for testing and providing progress reports to administration</w:t>
      </w:r>
    </w:p>
    <w:p w14:paraId="43F6950C" w14:textId="51C1BEF0" w:rsidR="009D4D0D" w:rsidRDefault="005E1449" w:rsidP="00A03B5B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Superior</w:t>
      </w:r>
      <w:r w:rsidR="009D4D0D">
        <w:rPr>
          <w:rFonts w:eastAsia="Times New Roman" w:cstheme="minorHAnsi"/>
          <w:sz w:val="24"/>
          <w:szCs w:val="24"/>
          <w:lang w:val="en-GB" w:eastAsia="fr-FR"/>
        </w:rPr>
        <w:t xml:space="preserve"> communication skills enhanced while </w:t>
      </w:r>
      <w:r w:rsidR="007077D6">
        <w:rPr>
          <w:rFonts w:eastAsia="Times New Roman" w:cstheme="minorHAnsi"/>
          <w:sz w:val="24"/>
          <w:szCs w:val="24"/>
          <w:lang w:val="en-GB" w:eastAsia="fr-FR"/>
        </w:rPr>
        <w:t>working in teams with partner-instructors to deliver eff</w:t>
      </w:r>
      <w:r>
        <w:rPr>
          <w:rFonts w:eastAsia="Times New Roman" w:cstheme="minorHAnsi"/>
          <w:sz w:val="24"/>
          <w:szCs w:val="24"/>
          <w:lang w:val="en-GB" w:eastAsia="fr-FR"/>
        </w:rPr>
        <w:t>ective</w:t>
      </w:r>
      <w:r w:rsidR="007077D6">
        <w:rPr>
          <w:rFonts w:eastAsia="Times New Roman" w:cstheme="minorHAnsi"/>
          <w:sz w:val="24"/>
          <w:szCs w:val="24"/>
          <w:lang w:val="en-GB" w:eastAsia="fr-FR"/>
        </w:rPr>
        <w:t xml:space="preserve"> training services </w:t>
      </w:r>
      <w:r w:rsidR="00357661">
        <w:rPr>
          <w:rFonts w:eastAsia="Times New Roman" w:cstheme="minorHAnsi"/>
          <w:sz w:val="24"/>
          <w:szCs w:val="24"/>
          <w:lang w:val="en-GB" w:eastAsia="fr-FR"/>
        </w:rPr>
        <w:t xml:space="preserve">to </w:t>
      </w:r>
      <w:r w:rsidR="009D4D0D">
        <w:rPr>
          <w:rFonts w:eastAsia="Times New Roman" w:cstheme="minorHAnsi"/>
          <w:sz w:val="24"/>
          <w:szCs w:val="24"/>
          <w:lang w:val="en-GB" w:eastAsia="fr-FR"/>
        </w:rPr>
        <w:t xml:space="preserve">the military </w:t>
      </w:r>
      <w:r w:rsidR="00357661">
        <w:rPr>
          <w:rFonts w:eastAsia="Times New Roman" w:cstheme="minorHAnsi"/>
          <w:sz w:val="24"/>
          <w:szCs w:val="24"/>
          <w:lang w:val="en-GB" w:eastAsia="fr-FR"/>
        </w:rPr>
        <w:t>of</w:t>
      </w:r>
      <w:r w:rsidR="009D4D0D">
        <w:rPr>
          <w:rFonts w:eastAsia="Times New Roman" w:cstheme="minorHAnsi"/>
          <w:sz w:val="24"/>
          <w:szCs w:val="24"/>
          <w:lang w:val="en-GB" w:eastAsia="fr-FR"/>
        </w:rPr>
        <w:t xml:space="preserve"> the National Armed Forces of Latvia, growing in maturity, respect and diplomacy</w:t>
      </w:r>
      <w:r w:rsidR="00BB059A">
        <w:rPr>
          <w:rFonts w:eastAsia="Times New Roman" w:cstheme="minorHAnsi"/>
          <w:sz w:val="24"/>
          <w:szCs w:val="24"/>
          <w:lang w:val="en-GB" w:eastAsia="fr-FR"/>
        </w:rPr>
        <w:t xml:space="preserve">; multicultural collaboration and communication skills developed during a number of professional development courses in </w:t>
      </w:r>
      <w:r w:rsidR="00F31FFA">
        <w:rPr>
          <w:rFonts w:eastAsia="Times New Roman" w:cstheme="minorHAnsi"/>
          <w:sz w:val="24"/>
          <w:szCs w:val="24"/>
          <w:lang w:val="en-GB" w:eastAsia="fr-FR"/>
        </w:rPr>
        <w:t xml:space="preserve">USA, Poland, </w:t>
      </w:r>
      <w:r w:rsidR="000174B7">
        <w:rPr>
          <w:rFonts w:eastAsia="Times New Roman" w:cstheme="minorHAnsi"/>
          <w:sz w:val="24"/>
          <w:szCs w:val="24"/>
          <w:lang w:val="en-GB" w:eastAsia="fr-FR"/>
        </w:rPr>
        <w:t xml:space="preserve">and </w:t>
      </w:r>
      <w:r w:rsidR="00F31FFA">
        <w:rPr>
          <w:rFonts w:eastAsia="Times New Roman" w:cstheme="minorHAnsi"/>
          <w:sz w:val="24"/>
          <w:szCs w:val="24"/>
          <w:lang w:val="en-GB" w:eastAsia="fr-FR"/>
        </w:rPr>
        <w:t>Germany</w:t>
      </w:r>
    </w:p>
    <w:p w14:paraId="36003367" w14:textId="537BDF36" w:rsidR="00C84ECD" w:rsidRPr="0024786E" w:rsidRDefault="00793EA2" w:rsidP="00A03B5B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 xml:space="preserve">Well-ingrained service and care skills developed from working in the military institution where strong work ethics and confidentiality 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>are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essential, as well as studying re-evaluati</w:t>
      </w:r>
      <w:r w:rsidR="00F50663">
        <w:rPr>
          <w:rFonts w:eastAsia="Times New Roman" w:cstheme="minorHAnsi"/>
          <w:sz w:val="24"/>
          <w:szCs w:val="24"/>
          <w:lang w:val="en-GB" w:eastAsia="fr-FR"/>
        </w:rPr>
        <w:t>on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counselling </w:t>
      </w:r>
      <w:r w:rsidR="00F50663">
        <w:rPr>
          <w:rFonts w:eastAsia="Times New Roman" w:cstheme="minorHAnsi"/>
          <w:sz w:val="24"/>
          <w:szCs w:val="24"/>
          <w:lang w:val="en-GB" w:eastAsia="fr-FR"/>
        </w:rPr>
        <w:t xml:space="preserve">in psychology </w:t>
      </w:r>
      <w:r>
        <w:rPr>
          <w:rFonts w:eastAsia="Times New Roman" w:cstheme="minorHAnsi"/>
          <w:sz w:val="24"/>
          <w:szCs w:val="24"/>
          <w:lang w:val="en-GB" w:eastAsia="fr-FR"/>
        </w:rPr>
        <w:t>at “Alter Ego” for two years</w:t>
      </w:r>
    </w:p>
    <w:p w14:paraId="77BB30F1" w14:textId="23B7CDB5" w:rsidR="00C84ECD" w:rsidRPr="00944DBE" w:rsidRDefault="00793EA2" w:rsidP="00944DBE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 xml:space="preserve">Flexible and responsible personality with a great potential of learning and willingness to </w:t>
      </w:r>
      <w:r w:rsidR="00F31FFA">
        <w:rPr>
          <w:rFonts w:eastAsia="Times New Roman" w:cstheme="minorHAnsi"/>
          <w:sz w:val="24"/>
          <w:szCs w:val="24"/>
          <w:lang w:val="en-GB" w:eastAsia="fr-FR"/>
        </w:rPr>
        <w:t xml:space="preserve">contribute to the 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>organization</w:t>
      </w:r>
      <w:r w:rsidR="00F31FFA">
        <w:rPr>
          <w:rFonts w:eastAsia="Times New Roman" w:cstheme="minorHAnsi"/>
          <w:sz w:val="24"/>
          <w:szCs w:val="24"/>
          <w:lang w:val="en-GB" w:eastAsia="fr-FR"/>
        </w:rPr>
        <w:t xml:space="preserve"> by being responsive </w:t>
      </w:r>
      <w:r w:rsidR="00944DBE">
        <w:rPr>
          <w:rFonts w:eastAsia="Times New Roman" w:cstheme="minorHAnsi"/>
          <w:sz w:val="24"/>
          <w:szCs w:val="24"/>
          <w:lang w:val="en-GB" w:eastAsia="fr-FR"/>
        </w:rPr>
        <w:t xml:space="preserve">to </w:t>
      </w:r>
      <w:r w:rsidR="00F50CED">
        <w:rPr>
          <w:rFonts w:eastAsia="Times New Roman" w:cstheme="minorHAnsi"/>
          <w:sz w:val="24"/>
          <w:szCs w:val="24"/>
          <w:lang w:val="en-GB" w:eastAsia="fr-FR"/>
        </w:rPr>
        <w:t>students’</w:t>
      </w:r>
      <w:r w:rsidR="00F31FFA" w:rsidRPr="00944DBE">
        <w:rPr>
          <w:rFonts w:eastAsia="Times New Roman" w:cstheme="minorHAnsi"/>
          <w:sz w:val="24"/>
          <w:szCs w:val="24"/>
          <w:lang w:val="en-GB" w:eastAsia="fr-FR"/>
        </w:rPr>
        <w:t xml:space="preserve"> needs and enthusiastic </w:t>
      </w:r>
      <w:r w:rsidR="00530B5C" w:rsidRPr="00944DBE">
        <w:rPr>
          <w:rFonts w:eastAsia="Times New Roman" w:cstheme="minorHAnsi"/>
          <w:sz w:val="24"/>
          <w:szCs w:val="24"/>
          <w:lang w:val="en-GB" w:eastAsia="fr-FR"/>
        </w:rPr>
        <w:t>about</w:t>
      </w:r>
      <w:r w:rsidR="00F31FFA" w:rsidRPr="00944DBE">
        <w:rPr>
          <w:rFonts w:eastAsia="Times New Roman" w:cstheme="minorHAnsi"/>
          <w:sz w:val="24"/>
          <w:szCs w:val="24"/>
          <w:lang w:val="en-GB" w:eastAsia="fr-FR"/>
        </w:rPr>
        <w:t xml:space="preserve"> serving </w:t>
      </w:r>
      <w:r w:rsidR="00F50663" w:rsidRPr="00944DBE">
        <w:rPr>
          <w:rFonts w:eastAsia="Times New Roman" w:cstheme="minorHAnsi"/>
          <w:sz w:val="24"/>
          <w:szCs w:val="24"/>
          <w:lang w:val="en-GB" w:eastAsia="fr-FR"/>
        </w:rPr>
        <w:t>people</w:t>
      </w:r>
    </w:p>
    <w:p w14:paraId="7DD64388" w14:textId="6E04F68D" w:rsidR="00831648" w:rsidRPr="0024786E" w:rsidRDefault="00831648" w:rsidP="00831648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p w14:paraId="4F737828" w14:textId="177BCA18" w:rsidR="00831648" w:rsidRPr="0024786E" w:rsidRDefault="00831648" w:rsidP="00831648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bCs/>
          <w:sz w:val="24"/>
          <w:szCs w:val="24"/>
          <w:lang w:val="en-GB" w:eastAsia="fr-FR"/>
        </w:rPr>
        <w:t xml:space="preserve">Languages: </w:t>
      </w:r>
      <w:r w:rsidR="005E1449" w:rsidRPr="005E1449">
        <w:rPr>
          <w:rFonts w:eastAsia="Times New Roman" w:cstheme="minorHAnsi"/>
          <w:sz w:val="24"/>
          <w:szCs w:val="24"/>
          <w:lang w:val="en-GB" w:eastAsia="fr-FR"/>
        </w:rPr>
        <w:t xml:space="preserve">Fluent in oral and written </w:t>
      </w:r>
      <w:r w:rsidRPr="005E1449">
        <w:rPr>
          <w:rFonts w:eastAsia="Times New Roman" w:cstheme="minorHAnsi"/>
          <w:sz w:val="24"/>
          <w:szCs w:val="24"/>
          <w:lang w:val="en-GB" w:eastAsia="fr-FR"/>
        </w:rPr>
        <w:t>English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 xml:space="preserve"> and</w:t>
      </w:r>
      <w:r w:rsidR="00793EA2">
        <w:rPr>
          <w:rFonts w:eastAsia="Times New Roman" w:cstheme="minorHAnsi"/>
          <w:sz w:val="24"/>
          <w:szCs w:val="24"/>
          <w:lang w:val="en-GB" w:eastAsia="fr-FR"/>
        </w:rPr>
        <w:t xml:space="preserve"> Latvian</w:t>
      </w:r>
    </w:p>
    <w:p w14:paraId="66BF48D3" w14:textId="5359BB04" w:rsidR="00831648" w:rsidRPr="0024786E" w:rsidRDefault="00831648" w:rsidP="00831648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p w14:paraId="346865AA" w14:textId="5317BEF2" w:rsidR="00831648" w:rsidRPr="0024786E" w:rsidRDefault="00831648" w:rsidP="00831648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bCs/>
          <w:sz w:val="24"/>
          <w:szCs w:val="24"/>
          <w:lang w:val="en-GB" w:eastAsia="fr-FR"/>
        </w:rPr>
        <w:t>Computer skills: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 MS Office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 xml:space="preserve"> (Word, Excel, PowerPoint, Outlook)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, </w:t>
      </w:r>
      <w:r w:rsidR="00793EA2">
        <w:rPr>
          <w:rFonts w:eastAsia="Times New Roman" w:cstheme="minorHAnsi"/>
          <w:sz w:val="24"/>
          <w:szCs w:val="24"/>
          <w:lang w:val="en-GB" w:eastAsia="fr-FR"/>
        </w:rPr>
        <w:t>video conferencing platforms (M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>S</w:t>
      </w:r>
      <w:r w:rsidR="00793EA2">
        <w:rPr>
          <w:rFonts w:eastAsia="Times New Roman" w:cstheme="minorHAnsi"/>
          <w:sz w:val="24"/>
          <w:szCs w:val="24"/>
          <w:lang w:val="en-GB" w:eastAsia="fr-FR"/>
        </w:rPr>
        <w:t xml:space="preserve"> Teams</w:t>
      </w:r>
      <w:r w:rsidR="0096289E">
        <w:rPr>
          <w:rFonts w:eastAsia="Times New Roman" w:cstheme="minorHAnsi"/>
          <w:sz w:val="24"/>
          <w:szCs w:val="24"/>
          <w:lang w:val="en-GB" w:eastAsia="fr-FR"/>
        </w:rPr>
        <w:t>, Zoom</w:t>
      </w:r>
      <w:r w:rsidR="00793EA2">
        <w:rPr>
          <w:rFonts w:eastAsia="Times New Roman" w:cstheme="minorHAnsi"/>
          <w:sz w:val="24"/>
          <w:szCs w:val="24"/>
          <w:lang w:val="en-GB" w:eastAsia="fr-FR"/>
        </w:rPr>
        <w:t xml:space="preserve">), 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ILIAS system, </w:t>
      </w:r>
      <w:r w:rsidR="007B55D3" w:rsidRPr="0024786E">
        <w:rPr>
          <w:rFonts w:eastAsia="Times New Roman" w:cstheme="minorHAnsi"/>
          <w:sz w:val="24"/>
          <w:szCs w:val="24"/>
          <w:lang w:val="en-GB" w:eastAsia="fr-FR"/>
        </w:rPr>
        <w:t xml:space="preserve">creating 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>blogs/webpages</w:t>
      </w:r>
      <w:r w:rsidR="007B55D3" w:rsidRPr="0024786E">
        <w:rPr>
          <w:rFonts w:eastAsia="Times New Roman" w:cstheme="minorHAnsi"/>
          <w:sz w:val="24"/>
          <w:szCs w:val="24"/>
          <w:lang w:val="en-GB" w:eastAsia="fr-FR"/>
        </w:rPr>
        <w:t xml:space="preserve"> for teaching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, </w:t>
      </w:r>
      <w:r w:rsidR="007F7F96" w:rsidRPr="0024786E">
        <w:rPr>
          <w:rFonts w:eastAsia="Times New Roman" w:cstheme="minorHAnsi"/>
          <w:sz w:val="24"/>
          <w:szCs w:val="24"/>
          <w:lang w:val="en-GB" w:eastAsia="fr-FR"/>
        </w:rPr>
        <w:t xml:space="preserve">ICT language learning tools and platforms, 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>Internet</w:t>
      </w:r>
      <w:r w:rsidR="00793EA2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</w:p>
    <w:p w14:paraId="5BC84AEA" w14:textId="77777777" w:rsidR="00C96262" w:rsidRPr="001E77BF" w:rsidRDefault="00C96262" w:rsidP="00C96262">
      <w:pPr>
        <w:spacing w:after="0" w:line="240" w:lineRule="auto"/>
        <w:rPr>
          <w:rFonts w:eastAsia="Times New Roman" w:cstheme="minorHAnsi"/>
          <w:sz w:val="10"/>
          <w:szCs w:val="10"/>
          <w:lang w:val="en-GB" w:eastAsia="fr-FR"/>
        </w:rPr>
      </w:pPr>
    </w:p>
    <w:p w14:paraId="37F9AE33" w14:textId="77777777" w:rsidR="00C96262" w:rsidRPr="0024786E" w:rsidRDefault="00C96262" w:rsidP="0023730B">
      <w:pPr>
        <w:pBdr>
          <w:top w:val="double" w:sz="4" w:space="1" w:color="auto"/>
        </w:pBdr>
        <w:spacing w:before="240" w:after="60" w:line="240" w:lineRule="auto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  <w:t>Professional Experience</w:t>
      </w:r>
    </w:p>
    <w:p w14:paraId="009C9979" w14:textId="77777777" w:rsidR="00C96262" w:rsidRPr="0024786E" w:rsidRDefault="00C96262" w:rsidP="00C96262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p w14:paraId="12B85A40" w14:textId="1D7AFD1F" w:rsidR="00C96262" w:rsidRPr="0024786E" w:rsidRDefault="00831648" w:rsidP="0023730B">
      <w:pPr>
        <w:tabs>
          <w:tab w:val="left" w:pos="792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English Language Instructor                                                                                    </w:t>
      </w:r>
      <w:r w:rsidR="0023730B"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                      </w:t>
      </w:r>
      <w:r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       </w:t>
      </w:r>
      <w:r w:rsidR="00C96262" w:rsidRPr="0024786E">
        <w:rPr>
          <w:rFonts w:eastAsia="Times New Roman" w:cstheme="minorHAnsi"/>
          <w:b/>
          <w:sz w:val="24"/>
          <w:szCs w:val="24"/>
          <w:lang w:val="en-GB" w:eastAsia="fr-FR"/>
        </w:rPr>
        <w:t>201</w:t>
      </w:r>
      <w:r w:rsidR="00A024C0" w:rsidRPr="0024786E">
        <w:rPr>
          <w:rFonts w:eastAsia="Times New Roman" w:cstheme="minorHAnsi"/>
          <w:b/>
          <w:sz w:val="24"/>
          <w:szCs w:val="24"/>
          <w:lang w:val="en-GB" w:eastAsia="fr-FR"/>
        </w:rPr>
        <w:t>6</w:t>
      </w:r>
      <w:r w:rsidR="00C96262"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</w:t>
      </w:r>
      <w:r w:rsidR="00A024C0" w:rsidRPr="0024786E">
        <w:rPr>
          <w:rFonts w:eastAsia="Times New Roman" w:cstheme="minorHAnsi"/>
          <w:b/>
          <w:sz w:val="24"/>
          <w:szCs w:val="24"/>
          <w:lang w:val="en-GB" w:eastAsia="fr-FR"/>
        </w:rPr>
        <w:t>–</w:t>
      </w:r>
      <w:r w:rsidR="00C96262"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</w:t>
      </w:r>
      <w:r w:rsidR="00A024C0" w:rsidRPr="0024786E">
        <w:rPr>
          <w:rFonts w:eastAsia="Times New Roman" w:cstheme="minorHAnsi"/>
          <w:b/>
          <w:sz w:val="24"/>
          <w:szCs w:val="24"/>
          <w:lang w:val="en-GB" w:eastAsia="fr-FR"/>
        </w:rPr>
        <w:t>2020</w:t>
      </w:r>
    </w:p>
    <w:p w14:paraId="456B11EE" w14:textId="736C0EEE" w:rsidR="00C96262" w:rsidRPr="0024786E" w:rsidRDefault="00831648" w:rsidP="0023730B">
      <w:pPr>
        <w:tabs>
          <w:tab w:val="left" w:pos="7920"/>
        </w:tabs>
        <w:spacing w:after="0" w:line="240" w:lineRule="auto"/>
        <w:rPr>
          <w:rFonts w:eastAsia="Times New Roman" w:cstheme="minorHAnsi"/>
          <w:bCs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Cs/>
          <w:sz w:val="24"/>
          <w:szCs w:val="24"/>
          <w:lang w:val="en-GB" w:eastAsia="fr-FR"/>
        </w:rPr>
        <w:t xml:space="preserve">Language School of National Armed Forces of Latvia, Riga, Latvia            </w:t>
      </w:r>
      <w:r w:rsidR="00C96262" w:rsidRPr="0024786E">
        <w:rPr>
          <w:rFonts w:eastAsia="Times New Roman" w:cstheme="minorHAnsi"/>
          <w:bCs/>
          <w:sz w:val="24"/>
          <w:szCs w:val="24"/>
          <w:lang w:val="en-GB" w:eastAsia="fr-FR"/>
        </w:rPr>
        <w:t xml:space="preserve">                                          </w:t>
      </w:r>
    </w:p>
    <w:p w14:paraId="379BC425" w14:textId="2FE45AA5" w:rsidR="00C96262" w:rsidRPr="0024786E" w:rsidRDefault="00C96262" w:rsidP="00C96262">
      <w:pPr>
        <w:tabs>
          <w:tab w:val="left" w:pos="7920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p w14:paraId="752E2B11" w14:textId="17DD87D4" w:rsidR="005F63FE" w:rsidRDefault="005F63FE" w:rsidP="006F74DE">
      <w:pPr>
        <w:numPr>
          <w:ilvl w:val="0"/>
          <w:numId w:val="2"/>
        </w:numPr>
        <w:spacing w:after="0" w:line="24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Conducted assessment of students’ language level and </w:t>
      </w:r>
      <w:r w:rsidR="00284E23">
        <w:rPr>
          <w:rFonts w:eastAsia="Calibri" w:cstheme="minorHAnsi"/>
          <w:sz w:val="24"/>
          <w:szCs w:val="24"/>
        </w:rPr>
        <w:t xml:space="preserve">language </w:t>
      </w:r>
      <w:r>
        <w:rPr>
          <w:rFonts w:eastAsia="Calibri" w:cstheme="minorHAnsi"/>
          <w:sz w:val="24"/>
          <w:szCs w:val="24"/>
        </w:rPr>
        <w:t>needs in order to individualize their learning process and provide eff</w:t>
      </w:r>
      <w:r w:rsidR="005E1449">
        <w:rPr>
          <w:rFonts w:eastAsia="Calibri" w:cstheme="minorHAnsi"/>
          <w:sz w:val="24"/>
          <w:szCs w:val="24"/>
        </w:rPr>
        <w:t>ective</w:t>
      </w:r>
      <w:r>
        <w:rPr>
          <w:rFonts w:eastAsia="Calibri" w:cstheme="minorHAnsi"/>
          <w:sz w:val="24"/>
          <w:szCs w:val="24"/>
        </w:rPr>
        <w:t xml:space="preserve"> study materials</w:t>
      </w:r>
      <w:r w:rsidR="00284E23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which resulted in higher student </w:t>
      </w:r>
      <w:r w:rsidR="00284E23">
        <w:rPr>
          <w:rFonts w:eastAsia="Calibri" w:cstheme="minorHAnsi"/>
          <w:sz w:val="24"/>
          <w:szCs w:val="24"/>
        </w:rPr>
        <w:t>satisfaction</w:t>
      </w:r>
      <w:r>
        <w:rPr>
          <w:rFonts w:eastAsia="Calibri" w:cstheme="minorHAnsi"/>
          <w:sz w:val="24"/>
          <w:szCs w:val="24"/>
        </w:rPr>
        <w:t xml:space="preserve"> and academic achievements</w:t>
      </w:r>
    </w:p>
    <w:p w14:paraId="3566FE92" w14:textId="562EAAAE" w:rsidR="006F74DE" w:rsidRPr="0024786E" w:rsidRDefault="00284E23" w:rsidP="006F74DE">
      <w:pPr>
        <w:numPr>
          <w:ilvl w:val="0"/>
          <w:numId w:val="2"/>
        </w:numPr>
        <w:spacing w:after="0" w:line="24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Facilitated and conducted language learning process by introducing an online learning system solving the issue</w:t>
      </w:r>
      <w:r w:rsidR="00DC5AF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of absent students’ language acquisition</w:t>
      </w:r>
      <w:r w:rsidR="00DC5AFE">
        <w:rPr>
          <w:rFonts w:eastAsia="Calibri" w:cstheme="minorHAnsi"/>
          <w:sz w:val="24"/>
          <w:szCs w:val="24"/>
        </w:rPr>
        <w:t xml:space="preserve"> and lack of access to materials</w:t>
      </w:r>
      <w:r w:rsidR="00C27FA1">
        <w:rPr>
          <w:rFonts w:eastAsia="Calibri" w:cstheme="minorHAnsi"/>
          <w:sz w:val="24"/>
          <w:szCs w:val="24"/>
        </w:rPr>
        <w:t>, and by maintaining records of students’ progress and analy</w:t>
      </w:r>
      <w:r w:rsidR="00530B5C">
        <w:rPr>
          <w:rFonts w:eastAsia="Calibri" w:cstheme="minorHAnsi"/>
          <w:sz w:val="24"/>
          <w:szCs w:val="24"/>
        </w:rPr>
        <w:t>z</w:t>
      </w:r>
      <w:r w:rsidR="00C27FA1">
        <w:rPr>
          <w:rFonts w:eastAsia="Calibri" w:cstheme="minorHAnsi"/>
          <w:sz w:val="24"/>
          <w:szCs w:val="24"/>
        </w:rPr>
        <w:t>ing areas</w:t>
      </w:r>
      <w:r w:rsidR="00530B5C">
        <w:rPr>
          <w:rFonts w:eastAsia="Calibri" w:cstheme="minorHAnsi"/>
          <w:sz w:val="24"/>
          <w:szCs w:val="24"/>
        </w:rPr>
        <w:t xml:space="preserve"> of </w:t>
      </w:r>
      <w:r w:rsidR="00C27FA1">
        <w:rPr>
          <w:rFonts w:eastAsia="Calibri" w:cstheme="minorHAnsi"/>
          <w:sz w:val="24"/>
          <w:szCs w:val="24"/>
        </w:rPr>
        <w:t>improvement</w:t>
      </w:r>
    </w:p>
    <w:p w14:paraId="72D81EAC" w14:textId="76BE979A" w:rsidR="006F74DE" w:rsidRPr="0024786E" w:rsidRDefault="00284E23" w:rsidP="006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Collaborated with partner-instructors in program development and workshop planning and coordination </w:t>
      </w:r>
      <w:r w:rsidR="008022E5">
        <w:rPr>
          <w:rFonts w:eastAsia="Times New Roman" w:cstheme="minorHAnsi"/>
          <w:sz w:val="24"/>
          <w:szCs w:val="24"/>
          <w:lang w:eastAsia="en-CA"/>
        </w:rPr>
        <w:t>which led to improved quality of outdated programs and more targeted course outcomes</w:t>
      </w:r>
    </w:p>
    <w:p w14:paraId="0B32E360" w14:textId="57319988" w:rsidR="008022E5" w:rsidRDefault="008022E5" w:rsidP="00C96A85">
      <w:pPr>
        <w:numPr>
          <w:ilvl w:val="0"/>
          <w:numId w:val="2"/>
        </w:numPr>
        <w:spacing w:after="0" w:line="24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Provided support and individualized action plans for students with specific future career path</w:t>
      </w:r>
      <w:r w:rsidR="00A12F6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, consulting with colleagues</w:t>
      </w:r>
      <w:r w:rsidR="00C27FA1">
        <w:rPr>
          <w:rFonts w:eastAsia="Calibri" w:cstheme="minorHAnsi"/>
          <w:sz w:val="24"/>
          <w:szCs w:val="24"/>
        </w:rPr>
        <w:t xml:space="preserve"> and providing the necessary information, and coordinating testing of </w:t>
      </w:r>
      <w:r w:rsidR="007077D6">
        <w:rPr>
          <w:rFonts w:eastAsia="Calibri" w:cstheme="minorHAnsi"/>
          <w:sz w:val="24"/>
          <w:szCs w:val="24"/>
        </w:rPr>
        <w:t xml:space="preserve">students’ </w:t>
      </w:r>
      <w:r w:rsidR="00C27FA1">
        <w:rPr>
          <w:rFonts w:eastAsia="Calibri" w:cstheme="minorHAnsi"/>
          <w:sz w:val="24"/>
          <w:szCs w:val="24"/>
        </w:rPr>
        <w:t>language skills</w:t>
      </w:r>
    </w:p>
    <w:p w14:paraId="6C6C7EB3" w14:textId="4B038947" w:rsidR="00C27FA1" w:rsidRDefault="00C27FA1" w:rsidP="00C27FA1">
      <w:pPr>
        <w:spacing w:after="0" w:line="240" w:lineRule="auto"/>
        <w:ind w:left="357"/>
        <w:contextualSpacing/>
        <w:rPr>
          <w:rFonts w:eastAsia="Calibri" w:cstheme="minorHAnsi"/>
          <w:sz w:val="24"/>
          <w:szCs w:val="24"/>
        </w:rPr>
      </w:pPr>
    </w:p>
    <w:p w14:paraId="25793846" w14:textId="4DBF4D12" w:rsidR="00C96262" w:rsidRDefault="00C96262" w:rsidP="00C27FA1">
      <w:pPr>
        <w:spacing w:after="0" w:line="240" w:lineRule="auto"/>
        <w:ind w:left="357"/>
        <w:contextualSpacing/>
        <w:rPr>
          <w:rFonts w:eastAsia="Calibri" w:cstheme="minorHAnsi"/>
          <w:sz w:val="24"/>
          <w:szCs w:val="24"/>
        </w:rPr>
      </w:pPr>
    </w:p>
    <w:p w14:paraId="0569FA98" w14:textId="77777777" w:rsidR="000174B7" w:rsidRPr="0024786E" w:rsidRDefault="000174B7" w:rsidP="00C27FA1">
      <w:pPr>
        <w:spacing w:after="0" w:line="240" w:lineRule="auto"/>
        <w:ind w:left="357"/>
        <w:contextualSpacing/>
        <w:rPr>
          <w:rFonts w:eastAsia="Times New Roman" w:cstheme="minorHAnsi"/>
          <w:sz w:val="24"/>
          <w:szCs w:val="24"/>
          <w:u w:val="single"/>
          <w:lang w:val="en-GB" w:eastAsia="fr-FR"/>
        </w:rPr>
      </w:pPr>
    </w:p>
    <w:p w14:paraId="3D5CC105" w14:textId="39B8F151" w:rsidR="00C96262" w:rsidRPr="0024786E" w:rsidRDefault="002B4B3A" w:rsidP="0023730B">
      <w:pPr>
        <w:tabs>
          <w:tab w:val="left" w:pos="792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English </w:t>
      </w:r>
      <w:r w:rsidR="005E1449">
        <w:rPr>
          <w:rFonts w:eastAsia="Times New Roman" w:cstheme="minorHAnsi"/>
          <w:b/>
          <w:sz w:val="24"/>
          <w:szCs w:val="24"/>
          <w:lang w:val="en-GB" w:eastAsia="fr-FR"/>
        </w:rPr>
        <w:t>T</w:t>
      </w:r>
      <w:r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eacher                                                                                                      </w:t>
      </w:r>
      <w:r w:rsidR="0023730B"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                              </w:t>
      </w:r>
      <w:r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   </w:t>
      </w:r>
      <w:r w:rsidR="00C96262" w:rsidRPr="0024786E">
        <w:rPr>
          <w:rFonts w:eastAsia="Times New Roman" w:cstheme="minorHAnsi"/>
          <w:b/>
          <w:sz w:val="24"/>
          <w:szCs w:val="24"/>
          <w:lang w:val="en-GB" w:eastAsia="fr-FR"/>
        </w:rPr>
        <w:t>20</w:t>
      </w:r>
      <w:r w:rsidR="00257E34" w:rsidRPr="0024786E">
        <w:rPr>
          <w:rFonts w:eastAsia="Times New Roman" w:cstheme="minorHAnsi"/>
          <w:b/>
          <w:sz w:val="24"/>
          <w:szCs w:val="24"/>
          <w:lang w:val="en-GB" w:eastAsia="fr-FR"/>
        </w:rPr>
        <w:t>0</w:t>
      </w:r>
      <w:r w:rsidR="00A461F0" w:rsidRPr="0024786E">
        <w:rPr>
          <w:rFonts w:eastAsia="Times New Roman" w:cstheme="minorHAnsi"/>
          <w:b/>
          <w:sz w:val="24"/>
          <w:szCs w:val="24"/>
          <w:lang w:val="en-GB" w:eastAsia="fr-FR"/>
        </w:rPr>
        <w:t>4</w:t>
      </w:r>
      <w:r w:rsidR="00C96262" w:rsidRPr="0024786E">
        <w:rPr>
          <w:rFonts w:eastAsia="Times New Roman" w:cstheme="minorHAnsi"/>
          <w:b/>
          <w:sz w:val="24"/>
          <w:szCs w:val="24"/>
          <w:lang w:val="en-GB" w:eastAsia="fr-FR"/>
        </w:rPr>
        <w:t xml:space="preserve"> – 201</w:t>
      </w:r>
      <w:r w:rsidR="00257E34" w:rsidRPr="0024786E">
        <w:rPr>
          <w:rFonts w:eastAsia="Times New Roman" w:cstheme="minorHAnsi"/>
          <w:b/>
          <w:sz w:val="24"/>
          <w:szCs w:val="24"/>
          <w:lang w:val="en-GB" w:eastAsia="fr-FR"/>
        </w:rPr>
        <w:t>6</w:t>
      </w:r>
    </w:p>
    <w:p w14:paraId="18685BE0" w14:textId="52280660" w:rsidR="00C96262" w:rsidRPr="0024786E" w:rsidRDefault="002B4B3A" w:rsidP="00C96262">
      <w:pPr>
        <w:tabs>
          <w:tab w:val="left" w:pos="7920"/>
        </w:tabs>
        <w:spacing w:after="0" w:line="240" w:lineRule="auto"/>
        <w:rPr>
          <w:rFonts w:eastAsia="Times New Roman" w:cstheme="minorHAnsi"/>
          <w:bCs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Cs/>
          <w:sz w:val="24"/>
          <w:szCs w:val="24"/>
          <w:lang w:val="en-GB" w:eastAsia="fr-FR"/>
        </w:rPr>
        <w:t xml:space="preserve">Riga State Gymnasium No2, Riga, Latvia                                                  </w:t>
      </w:r>
    </w:p>
    <w:p w14:paraId="6337AB32" w14:textId="77777777" w:rsidR="002B4B3A" w:rsidRPr="0024786E" w:rsidRDefault="002B4B3A" w:rsidP="00C96262">
      <w:pPr>
        <w:tabs>
          <w:tab w:val="left" w:pos="7920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p w14:paraId="57D37761" w14:textId="2A1F6CBF" w:rsidR="007077D6" w:rsidRPr="0024786E" w:rsidRDefault="007077D6" w:rsidP="007077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 xml:space="preserve">Promoted 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the importance of foreign language learning </w:t>
      </w:r>
      <w:r>
        <w:rPr>
          <w:rFonts w:eastAsia="Times New Roman" w:cstheme="minorHAnsi"/>
          <w:sz w:val="24"/>
          <w:szCs w:val="24"/>
          <w:lang w:val="en-GB" w:eastAsia="fr-FR"/>
        </w:rPr>
        <w:t>by a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>ctively assist</w:t>
      </w:r>
      <w:r>
        <w:rPr>
          <w:rFonts w:eastAsia="Times New Roman" w:cstheme="minorHAnsi"/>
          <w:sz w:val="24"/>
          <w:szCs w:val="24"/>
          <w:lang w:val="en-GB" w:eastAsia="fr-FR"/>
        </w:rPr>
        <w:t>ing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 the methodical leader in organizing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learning</w:t>
      </w:r>
      <w:r w:rsidRPr="0024786E">
        <w:rPr>
          <w:rFonts w:eastAsia="Times New Roman" w:cstheme="minorHAnsi"/>
          <w:sz w:val="24"/>
          <w:szCs w:val="24"/>
          <w:lang w:val="en-GB" w:eastAsia="fr-FR"/>
        </w:rPr>
        <w:t xml:space="preserve"> events, language tests and competitions</w:t>
      </w:r>
    </w:p>
    <w:p w14:paraId="55714600" w14:textId="10B81763" w:rsidR="00C96262" w:rsidRPr="0024786E" w:rsidRDefault="007077D6" w:rsidP="0059687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Delivered lessons and evaluated test results, maintained electronic records of students’ progress and organized follow-up meetings with students</w:t>
      </w:r>
      <w:r w:rsidR="0065324F">
        <w:rPr>
          <w:rFonts w:eastAsia="Times New Roman" w:cstheme="minorHAnsi"/>
          <w:sz w:val="24"/>
          <w:szCs w:val="24"/>
          <w:lang w:val="en-GB" w:eastAsia="fr-FR"/>
        </w:rPr>
        <w:t xml:space="preserve"> and </w:t>
      </w:r>
      <w:r>
        <w:rPr>
          <w:rFonts w:eastAsia="Times New Roman" w:cstheme="minorHAnsi"/>
          <w:sz w:val="24"/>
          <w:szCs w:val="24"/>
          <w:lang w:val="en-GB" w:eastAsia="fr-FR"/>
        </w:rPr>
        <w:t>parents</w:t>
      </w:r>
      <w:r w:rsidR="0065324F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to provide advice and support with the aim 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>of improving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the efficiency of </w:t>
      </w:r>
      <w:r w:rsidR="005E1449">
        <w:rPr>
          <w:rFonts w:eastAsia="Times New Roman" w:cstheme="minorHAnsi"/>
          <w:sz w:val="24"/>
          <w:szCs w:val="24"/>
          <w:lang w:val="en-GB" w:eastAsia="fr-FR"/>
        </w:rPr>
        <w:t xml:space="preserve">the </w:t>
      </w:r>
      <w:r>
        <w:rPr>
          <w:rFonts w:eastAsia="Times New Roman" w:cstheme="minorHAnsi"/>
          <w:sz w:val="24"/>
          <w:szCs w:val="24"/>
          <w:lang w:val="en-GB" w:eastAsia="fr-FR"/>
        </w:rPr>
        <w:t>language acquisition process</w:t>
      </w:r>
    </w:p>
    <w:p w14:paraId="224159B8" w14:textId="401BB878" w:rsidR="00257E34" w:rsidRPr="0024786E" w:rsidRDefault="00257E34" w:rsidP="00257E34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p w14:paraId="7DDB7F5D" w14:textId="10C1EA74" w:rsidR="00344700" w:rsidRPr="0024786E" w:rsidRDefault="00C96262" w:rsidP="00344700">
      <w:pPr>
        <w:pBdr>
          <w:top w:val="double" w:sz="4" w:space="1" w:color="auto"/>
        </w:pBdr>
        <w:spacing w:after="0" w:line="240" w:lineRule="auto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  <w:t>Education</w:t>
      </w:r>
    </w:p>
    <w:p w14:paraId="7A4C2ADF" w14:textId="77777777" w:rsidR="00344700" w:rsidRPr="0024786E" w:rsidRDefault="00344700" w:rsidP="00344700">
      <w:pPr>
        <w:pBdr>
          <w:top w:val="double" w:sz="4" w:space="1" w:color="auto"/>
        </w:pBdr>
        <w:spacing w:after="0" w:line="240" w:lineRule="auto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993"/>
      </w:tblGrid>
      <w:tr w:rsidR="002B4B3A" w:rsidRPr="0024786E" w14:paraId="01F6B7FD" w14:textId="77777777" w:rsidTr="002B4B3A">
        <w:tc>
          <w:tcPr>
            <w:tcW w:w="9634" w:type="dxa"/>
          </w:tcPr>
          <w:p w14:paraId="6DB6415A" w14:textId="75A09B51" w:rsidR="002B4B3A" w:rsidRPr="0024786E" w:rsidRDefault="002B4B3A" w:rsidP="002B4B3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Master’s Program in Economics (incomplete)</w:t>
            </w:r>
          </w:p>
          <w:p w14:paraId="36BC825A" w14:textId="2939AAD1" w:rsidR="002B4B3A" w:rsidRPr="0024786E" w:rsidRDefault="002B4B3A" w:rsidP="002B4B3A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sz w:val="24"/>
                <w:szCs w:val="24"/>
                <w:lang w:val="en-GB" w:eastAsia="fr-FR"/>
              </w:rPr>
              <w:t>Faculty of Economics, Latvia University of Agriculture</w:t>
            </w:r>
            <w:r w:rsidR="00344700" w:rsidRPr="0024786E">
              <w:rPr>
                <w:rFonts w:eastAsia="Times New Roman" w:cstheme="minorHAnsi"/>
                <w:sz w:val="24"/>
                <w:szCs w:val="24"/>
                <w:lang w:val="en-GB" w:eastAsia="fr-FR"/>
              </w:rPr>
              <w:t>, Jelgava, Latvia</w:t>
            </w:r>
          </w:p>
        </w:tc>
        <w:tc>
          <w:tcPr>
            <w:tcW w:w="993" w:type="dxa"/>
          </w:tcPr>
          <w:p w14:paraId="78E19AA6" w14:textId="26650311" w:rsidR="002B4B3A" w:rsidRPr="0024786E" w:rsidRDefault="002B4B3A" w:rsidP="002B4B3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2010</w:t>
            </w:r>
          </w:p>
        </w:tc>
      </w:tr>
      <w:tr w:rsidR="002B4B3A" w:rsidRPr="0024786E" w14:paraId="2C5A8154" w14:textId="77777777" w:rsidTr="002B4B3A">
        <w:tc>
          <w:tcPr>
            <w:tcW w:w="9634" w:type="dxa"/>
          </w:tcPr>
          <w:p w14:paraId="3E18DDA8" w14:textId="77777777" w:rsidR="002B4B3A" w:rsidRPr="0024786E" w:rsidRDefault="002B4B3A" w:rsidP="002B4B3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</w:p>
          <w:p w14:paraId="5564002B" w14:textId="4DD9D093" w:rsidR="002B4B3A" w:rsidRPr="0024786E" w:rsidRDefault="002B4B3A" w:rsidP="002B4B3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Master of Science in Education</w:t>
            </w:r>
            <w:r w:rsidR="007F7F96"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 xml:space="preserve"> (</w:t>
            </w:r>
            <w:r w:rsidR="004A0697"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acknowledged by IQAS)</w:t>
            </w:r>
          </w:p>
          <w:p w14:paraId="70FD04C1" w14:textId="35FBF599" w:rsidR="002B4B3A" w:rsidRPr="0024786E" w:rsidRDefault="002B4B3A" w:rsidP="002B4B3A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sz w:val="24"/>
                <w:szCs w:val="24"/>
                <w:lang w:val="en-GB" w:eastAsia="fr-FR"/>
              </w:rPr>
              <w:t>Faculty of Pedagogics and Psychology, University of Latvia, Riga, Latvia</w:t>
            </w:r>
          </w:p>
        </w:tc>
        <w:tc>
          <w:tcPr>
            <w:tcW w:w="993" w:type="dxa"/>
          </w:tcPr>
          <w:p w14:paraId="1B7A1C3B" w14:textId="77777777" w:rsidR="002B4B3A" w:rsidRPr="0024786E" w:rsidRDefault="002B4B3A" w:rsidP="002B4B3A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</w:p>
          <w:p w14:paraId="35AC4186" w14:textId="5AFC489A" w:rsidR="002B4B3A" w:rsidRPr="0024786E" w:rsidRDefault="002B4B3A" w:rsidP="002B4B3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2005</w:t>
            </w:r>
          </w:p>
        </w:tc>
      </w:tr>
      <w:tr w:rsidR="002B4B3A" w:rsidRPr="0024786E" w14:paraId="6B06419F" w14:textId="77777777" w:rsidTr="002B4B3A">
        <w:tc>
          <w:tcPr>
            <w:tcW w:w="9634" w:type="dxa"/>
          </w:tcPr>
          <w:p w14:paraId="11411A58" w14:textId="77777777" w:rsidR="00007A4D" w:rsidRPr="0024786E" w:rsidRDefault="00007A4D" w:rsidP="002B4B3A">
            <w:pPr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</w:p>
          <w:p w14:paraId="24D0D6FB" w14:textId="40498E92" w:rsidR="002B4B3A" w:rsidRPr="0024786E" w:rsidRDefault="002B4B3A" w:rsidP="002B4B3A">
            <w:pPr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Qualifi</w:t>
            </w:r>
            <w:r w:rsidR="00B80ABA"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 xml:space="preserve">cation of </w:t>
            </w: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 xml:space="preserve">Teacher of the English </w:t>
            </w:r>
            <w:r w:rsidR="005E1449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L</w:t>
            </w: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anguage at Secondary Schools</w:t>
            </w:r>
          </w:p>
          <w:p w14:paraId="5353BF49" w14:textId="77777777" w:rsidR="002B4B3A" w:rsidRPr="0024786E" w:rsidRDefault="002B4B3A" w:rsidP="002B4B3A">
            <w:pPr>
              <w:outlineLvl w:val="0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sz w:val="24"/>
                <w:szCs w:val="24"/>
                <w:lang w:val="en-GB" w:eastAsia="fr-FR"/>
              </w:rPr>
              <w:t>Faculty of Pedagogics and Psychology, University of Latvia, Riga, Latvia</w:t>
            </w:r>
          </w:p>
          <w:p w14:paraId="27205094" w14:textId="021AA5B5" w:rsidR="00344700" w:rsidRPr="0024786E" w:rsidRDefault="00344700" w:rsidP="002B4B3A">
            <w:pPr>
              <w:outlineLvl w:val="0"/>
              <w:rPr>
                <w:rFonts w:eastAsia="Times New Roman" w:cstheme="minorHAnsi"/>
                <w:b/>
                <w:bCs/>
                <w:caps/>
                <w:kern w:val="28"/>
                <w:sz w:val="24"/>
                <w:szCs w:val="24"/>
                <w:lang w:val="en-GB" w:eastAsia="fr-FR"/>
              </w:rPr>
            </w:pPr>
          </w:p>
        </w:tc>
        <w:tc>
          <w:tcPr>
            <w:tcW w:w="993" w:type="dxa"/>
          </w:tcPr>
          <w:p w14:paraId="5091C50A" w14:textId="77777777" w:rsidR="00007A4D" w:rsidRPr="0024786E" w:rsidRDefault="00007A4D" w:rsidP="002B4B3A">
            <w:pPr>
              <w:outlineLvl w:val="0"/>
              <w:rPr>
                <w:rFonts w:eastAsia="Times New Roman" w:cstheme="minorHAnsi"/>
                <w:b/>
                <w:bCs/>
                <w:caps/>
                <w:kern w:val="28"/>
                <w:sz w:val="24"/>
                <w:szCs w:val="24"/>
                <w:lang w:val="en-GB" w:eastAsia="fr-FR"/>
              </w:rPr>
            </w:pPr>
          </w:p>
          <w:p w14:paraId="1DC0082C" w14:textId="099C69C1" w:rsidR="002B4B3A" w:rsidRPr="0024786E" w:rsidRDefault="002B4B3A" w:rsidP="002B4B3A">
            <w:pPr>
              <w:outlineLvl w:val="0"/>
              <w:rPr>
                <w:rFonts w:eastAsia="Times New Roman" w:cstheme="minorHAnsi"/>
                <w:b/>
                <w:bCs/>
                <w:caps/>
                <w:kern w:val="28"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caps/>
                <w:kern w:val="28"/>
                <w:sz w:val="24"/>
                <w:szCs w:val="24"/>
                <w:lang w:val="en-GB" w:eastAsia="fr-FR"/>
              </w:rPr>
              <w:t>2003</w:t>
            </w:r>
          </w:p>
        </w:tc>
      </w:tr>
    </w:tbl>
    <w:p w14:paraId="347965E2" w14:textId="4EDE25A5" w:rsidR="00007A4D" w:rsidRPr="0024786E" w:rsidRDefault="002B4B3A" w:rsidP="00344700">
      <w:pPr>
        <w:pBdr>
          <w:top w:val="double" w:sz="4" w:space="1" w:color="auto"/>
        </w:pBdr>
        <w:spacing w:after="0" w:line="240" w:lineRule="auto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  <w:r w:rsidRPr="0024786E"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  <w:t>TRAINING/PROFESSIONAL DEVELOPMENT</w:t>
      </w:r>
    </w:p>
    <w:p w14:paraId="3B56F86B" w14:textId="77777777" w:rsidR="00344700" w:rsidRPr="0024786E" w:rsidRDefault="00344700" w:rsidP="00344700">
      <w:pPr>
        <w:spacing w:after="0" w:line="240" w:lineRule="auto"/>
        <w:outlineLvl w:val="0"/>
        <w:rPr>
          <w:rFonts w:eastAsia="Times New Roman" w:cstheme="minorHAnsi"/>
          <w:b/>
          <w:bCs/>
          <w:caps/>
          <w:kern w:val="28"/>
          <w:sz w:val="24"/>
          <w:szCs w:val="24"/>
          <w:lang w:val="en-GB" w:eastAsia="fr-FR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418"/>
      </w:tblGrid>
      <w:tr w:rsidR="00007A4D" w:rsidRPr="0024786E" w14:paraId="61BCDEF4" w14:textId="77777777" w:rsidTr="0023730B">
        <w:tc>
          <w:tcPr>
            <w:tcW w:w="9067" w:type="dxa"/>
          </w:tcPr>
          <w:p w14:paraId="1597043F" w14:textId="670613F8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ALPS (Advanced Language Proficiency Skills) I C</w:t>
            </w:r>
            <w:r w:rsidR="000174B7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ourse</w:t>
            </w:r>
          </w:p>
          <w:p w14:paraId="1FDC2D72" w14:textId="77777777" w:rsidR="00007A4D" w:rsidRPr="0024786E" w:rsidRDefault="00007A4D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sz w:val="24"/>
                <w:szCs w:val="24"/>
                <w:lang w:val="en-GB" w:eastAsia="fr-FR"/>
              </w:rPr>
              <w:t>Defense Language Institute English Language Centre, San Antonio, USA</w:t>
            </w:r>
          </w:p>
          <w:p w14:paraId="1338EC96" w14:textId="05FB96FD" w:rsidR="0023730B" w:rsidRPr="0024786E" w:rsidRDefault="0023730B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09D8EB05" w14:textId="5200D5D7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2019</w:t>
            </w:r>
          </w:p>
        </w:tc>
      </w:tr>
      <w:tr w:rsidR="00007A4D" w:rsidRPr="0024786E" w14:paraId="4859E155" w14:textId="77777777" w:rsidTr="0023730B">
        <w:tc>
          <w:tcPr>
            <w:tcW w:w="9067" w:type="dxa"/>
          </w:tcPr>
          <w:p w14:paraId="7EAAA412" w14:textId="77777777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The Language Standards and Assessment Seminar</w:t>
            </w:r>
          </w:p>
          <w:p w14:paraId="0804D442" w14:textId="77777777" w:rsidR="00007A4D" w:rsidRPr="0024786E" w:rsidRDefault="00007A4D" w:rsidP="00007A4D">
            <w:pPr>
              <w:rPr>
                <w:rFonts w:cstheme="minorHAnsi"/>
                <w:color w:val="333333"/>
                <w:sz w:val="24"/>
                <w:szCs w:val="24"/>
              </w:rPr>
            </w:pPr>
            <w:r w:rsidRPr="0024786E">
              <w:rPr>
                <w:rFonts w:cstheme="minorHAnsi"/>
                <w:color w:val="333333"/>
                <w:sz w:val="24"/>
                <w:szCs w:val="24"/>
              </w:rPr>
              <w:t>Partner Language Training Center Europe, Garmisch-Partenkirchen, Germany</w:t>
            </w:r>
          </w:p>
          <w:p w14:paraId="25C22310" w14:textId="5CC83778" w:rsidR="0023730B" w:rsidRPr="0024786E" w:rsidRDefault="0023730B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23C7F049" w14:textId="61841256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2019</w:t>
            </w:r>
          </w:p>
        </w:tc>
      </w:tr>
      <w:tr w:rsidR="00007A4D" w:rsidRPr="0024786E" w14:paraId="67CA5BAC" w14:textId="77777777" w:rsidTr="0023730B">
        <w:tc>
          <w:tcPr>
            <w:tcW w:w="9067" w:type="dxa"/>
          </w:tcPr>
          <w:p w14:paraId="790EACF0" w14:textId="77777777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Re-evaluation Counselling in Psychology</w:t>
            </w:r>
          </w:p>
          <w:p w14:paraId="55563F73" w14:textId="77777777" w:rsidR="00007A4D" w:rsidRPr="0024786E" w:rsidRDefault="00007A4D" w:rsidP="00007A4D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sz w:val="24"/>
                <w:szCs w:val="24"/>
                <w:lang w:val="en-GB" w:eastAsia="fr-FR"/>
              </w:rPr>
              <w:t>Professional Development School “Alter Ego”, Riga, Latvia</w:t>
            </w:r>
          </w:p>
          <w:p w14:paraId="3B26584A" w14:textId="3C4F9D67" w:rsidR="0023730B" w:rsidRPr="0024786E" w:rsidRDefault="0023730B" w:rsidP="00007A4D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4915E3A0" w14:textId="5474E31D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2019</w:t>
            </w:r>
          </w:p>
        </w:tc>
      </w:tr>
      <w:tr w:rsidR="00007A4D" w:rsidRPr="0024786E" w14:paraId="24C087A5" w14:textId="77777777" w:rsidTr="0023730B">
        <w:tc>
          <w:tcPr>
            <w:tcW w:w="9067" w:type="dxa"/>
          </w:tcPr>
          <w:p w14:paraId="05B5CCC5" w14:textId="77777777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Project: “Switch it on! Inclusion for teachers.”</w:t>
            </w:r>
          </w:p>
          <w:p w14:paraId="1B8A0A24" w14:textId="03A84B1B" w:rsidR="00007A4D" w:rsidRPr="0024786E" w:rsidRDefault="007F7F96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Style w:val="Emphasis"/>
                <w:rFonts w:cstheme="minorHAnsi"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Więcbork</w:t>
            </w:r>
            <w:r w:rsidR="00007A4D" w:rsidRPr="0024786E">
              <w:rPr>
                <w:rFonts w:cstheme="minorHAnsi"/>
                <w:sz w:val="24"/>
                <w:szCs w:val="24"/>
                <w:lang w:val="en-GB" w:eastAsia="fr-FR"/>
              </w:rPr>
              <w:t>, Poland</w:t>
            </w:r>
          </w:p>
          <w:p w14:paraId="592BBA90" w14:textId="68CD001B" w:rsidR="0023730B" w:rsidRPr="0024786E" w:rsidRDefault="0023730B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7DA1016C" w14:textId="603316DA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2016</w:t>
            </w:r>
          </w:p>
        </w:tc>
      </w:tr>
      <w:tr w:rsidR="00007A4D" w:rsidRPr="0024786E" w14:paraId="1729D6B4" w14:textId="77777777" w:rsidTr="0023730B">
        <w:tc>
          <w:tcPr>
            <w:tcW w:w="9067" w:type="dxa"/>
          </w:tcPr>
          <w:p w14:paraId="04A2162E" w14:textId="77777777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Transatlantic Educators Dialogue</w:t>
            </w:r>
          </w:p>
          <w:p w14:paraId="2072DAF7" w14:textId="1960F1E0" w:rsidR="00007A4D" w:rsidRPr="0024786E" w:rsidRDefault="00E8703B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sz w:val="24"/>
                <w:szCs w:val="24"/>
                <w:lang w:val="en-GB" w:eastAsia="fr-FR"/>
              </w:rPr>
              <w:t>Illinois</w:t>
            </w:r>
            <w:r w:rsidR="00007A4D" w:rsidRPr="0024786E">
              <w:rPr>
                <w:rFonts w:cstheme="minorHAnsi"/>
                <w:sz w:val="24"/>
                <w:szCs w:val="24"/>
                <w:lang w:val="en-GB" w:eastAsia="fr-FR"/>
              </w:rPr>
              <w:t>, USA</w:t>
            </w:r>
          </w:p>
          <w:p w14:paraId="09207EB7" w14:textId="19B3C3FF" w:rsidR="0023730B" w:rsidRPr="0024786E" w:rsidRDefault="0023730B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3EA9E7AE" w14:textId="6FE00D65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2015</w:t>
            </w:r>
          </w:p>
        </w:tc>
      </w:tr>
      <w:tr w:rsidR="00007A4D" w:rsidRPr="0024786E" w14:paraId="6E21F834" w14:textId="77777777" w:rsidTr="0023730B">
        <w:tc>
          <w:tcPr>
            <w:tcW w:w="9067" w:type="dxa"/>
          </w:tcPr>
          <w:p w14:paraId="3750F97A" w14:textId="77777777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Mentors’ Course</w:t>
            </w:r>
          </w:p>
          <w:p w14:paraId="4B0849EC" w14:textId="77777777" w:rsidR="00007A4D" w:rsidRPr="0024786E" w:rsidRDefault="00007A4D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sz w:val="24"/>
                <w:szCs w:val="24"/>
                <w:lang w:val="en-GB" w:eastAsia="fr-FR"/>
              </w:rPr>
              <w:t>University of Latvia, Riga, Latvia</w:t>
            </w:r>
          </w:p>
          <w:p w14:paraId="3B1E7EB9" w14:textId="7146FA96" w:rsidR="0023730B" w:rsidRPr="0024786E" w:rsidRDefault="0023730B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1BF0560D" w14:textId="2437BD29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2014</w:t>
            </w:r>
          </w:p>
        </w:tc>
      </w:tr>
      <w:tr w:rsidR="00007A4D" w:rsidRPr="0024786E" w14:paraId="61C20E9B" w14:textId="77777777" w:rsidTr="0023730B">
        <w:tc>
          <w:tcPr>
            <w:tcW w:w="9067" w:type="dxa"/>
          </w:tcPr>
          <w:p w14:paraId="6E5FD75C" w14:textId="77777777" w:rsidR="00007A4D" w:rsidRPr="0024786E" w:rsidRDefault="00007A4D" w:rsidP="00007A4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/>
              </w:rPr>
              <w:t>Using Information Technology in English Language Teaching</w:t>
            </w:r>
          </w:p>
          <w:p w14:paraId="7506CCA3" w14:textId="77777777" w:rsidR="00007A4D" w:rsidRPr="0024786E" w:rsidRDefault="00007A4D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sz w:val="24"/>
                <w:szCs w:val="24"/>
                <w:lang w:val="en-GB" w:eastAsia="fr-FR"/>
              </w:rPr>
              <w:t>Caligari, Italy</w:t>
            </w:r>
          </w:p>
          <w:p w14:paraId="283BC7AC" w14:textId="3211EEE6" w:rsidR="00344700" w:rsidRPr="0024786E" w:rsidRDefault="00344700" w:rsidP="00007A4D">
            <w:pPr>
              <w:rPr>
                <w:rFonts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1418" w:type="dxa"/>
          </w:tcPr>
          <w:p w14:paraId="1867D0CD" w14:textId="1AFC74DB" w:rsidR="00007A4D" w:rsidRPr="0024786E" w:rsidRDefault="00007A4D" w:rsidP="00007A4D">
            <w:pPr>
              <w:jc w:val="right"/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</w:pPr>
            <w:r w:rsidRPr="0024786E">
              <w:rPr>
                <w:rFonts w:cstheme="minorHAnsi"/>
                <w:b/>
                <w:bCs/>
                <w:sz w:val="24"/>
                <w:szCs w:val="24"/>
                <w:lang w:val="en-GB" w:eastAsia="fr-FR"/>
              </w:rPr>
              <w:t>2012</w:t>
            </w:r>
          </w:p>
        </w:tc>
      </w:tr>
    </w:tbl>
    <w:p w14:paraId="6BBADDC6" w14:textId="63A14114" w:rsidR="00007A4D" w:rsidRPr="0024786E" w:rsidRDefault="00007A4D" w:rsidP="00344700">
      <w:pPr>
        <w:pStyle w:val="NoSpacing"/>
        <w:pBdr>
          <w:top w:val="double" w:sz="4" w:space="1" w:color="auto"/>
        </w:pBdr>
        <w:rPr>
          <w:rFonts w:cstheme="minorHAnsi"/>
          <w:b/>
          <w:bCs/>
          <w:sz w:val="24"/>
          <w:szCs w:val="24"/>
          <w:lang w:val="en-GB" w:eastAsia="fr-FR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268"/>
      </w:tblGrid>
      <w:tr w:rsidR="00F57E03" w:rsidRPr="0024786E" w14:paraId="3DE7AD54" w14:textId="77777777" w:rsidTr="00007A4D">
        <w:tc>
          <w:tcPr>
            <w:tcW w:w="8364" w:type="dxa"/>
          </w:tcPr>
          <w:p w14:paraId="33595990" w14:textId="04298127" w:rsidR="00F57E03" w:rsidRPr="0024786E" w:rsidRDefault="00F57E03" w:rsidP="00C96262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2268" w:type="dxa"/>
          </w:tcPr>
          <w:p w14:paraId="05CDA961" w14:textId="25041C06" w:rsidR="00F57E03" w:rsidRPr="0024786E" w:rsidRDefault="00F57E03" w:rsidP="00C96262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</w:p>
        </w:tc>
      </w:tr>
    </w:tbl>
    <w:p w14:paraId="53AEDA71" w14:textId="77777777" w:rsidR="00C96262" w:rsidRPr="0024786E" w:rsidRDefault="00C96262" w:rsidP="00C96262">
      <w:pPr>
        <w:spacing w:after="0" w:line="240" w:lineRule="auto"/>
        <w:rPr>
          <w:rFonts w:eastAsia="Times New Roman" w:cstheme="minorHAnsi"/>
          <w:sz w:val="24"/>
          <w:szCs w:val="24"/>
          <w:lang w:val="en-GB" w:eastAsia="fr-FR"/>
        </w:rPr>
      </w:pPr>
    </w:p>
    <w:sectPr w:rsidR="00C96262" w:rsidRPr="0024786E" w:rsidSect="00C96262">
      <w:pgSz w:w="12240" w:h="15840"/>
      <w:pgMar w:top="28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626"/>
    <w:multiLevelType w:val="hybridMultilevel"/>
    <w:tmpl w:val="0AEAF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3B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2A211F"/>
    <w:multiLevelType w:val="hybridMultilevel"/>
    <w:tmpl w:val="CB3C4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AA6DC2"/>
    <w:multiLevelType w:val="hybridMultilevel"/>
    <w:tmpl w:val="F2C89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E301E"/>
    <w:multiLevelType w:val="hybridMultilevel"/>
    <w:tmpl w:val="33B86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E458C"/>
    <w:multiLevelType w:val="hybridMultilevel"/>
    <w:tmpl w:val="BD7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E81"/>
    <w:multiLevelType w:val="hybridMultilevel"/>
    <w:tmpl w:val="1F92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07707">
    <w:abstractNumId w:val="1"/>
  </w:num>
  <w:num w:numId="2" w16cid:durableId="1635016521">
    <w:abstractNumId w:val="3"/>
  </w:num>
  <w:num w:numId="3" w16cid:durableId="887686395">
    <w:abstractNumId w:val="0"/>
  </w:num>
  <w:num w:numId="4" w16cid:durableId="1219124894">
    <w:abstractNumId w:val="5"/>
  </w:num>
  <w:num w:numId="5" w16cid:durableId="379864857">
    <w:abstractNumId w:val="2"/>
  </w:num>
  <w:num w:numId="6" w16cid:durableId="1366951427">
    <w:abstractNumId w:val="6"/>
  </w:num>
  <w:num w:numId="7" w16cid:durableId="1268731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62"/>
    <w:rsid w:val="00007A4D"/>
    <w:rsid w:val="000174B7"/>
    <w:rsid w:val="00021332"/>
    <w:rsid w:val="00060EE6"/>
    <w:rsid w:val="00085DAB"/>
    <w:rsid w:val="00134980"/>
    <w:rsid w:val="001669D9"/>
    <w:rsid w:val="001B05F2"/>
    <w:rsid w:val="001C2AE5"/>
    <w:rsid w:val="001E77BF"/>
    <w:rsid w:val="00212886"/>
    <w:rsid w:val="0023730B"/>
    <w:rsid w:val="002402D4"/>
    <w:rsid w:val="0024099D"/>
    <w:rsid w:val="0024786E"/>
    <w:rsid w:val="00257E34"/>
    <w:rsid w:val="00284E23"/>
    <w:rsid w:val="00285748"/>
    <w:rsid w:val="00290520"/>
    <w:rsid w:val="002B4B3A"/>
    <w:rsid w:val="002C71F6"/>
    <w:rsid w:val="00344700"/>
    <w:rsid w:val="003514B1"/>
    <w:rsid w:val="00357661"/>
    <w:rsid w:val="003810B4"/>
    <w:rsid w:val="003B1073"/>
    <w:rsid w:val="00404FC1"/>
    <w:rsid w:val="00430272"/>
    <w:rsid w:val="004462E1"/>
    <w:rsid w:val="004A0697"/>
    <w:rsid w:val="0052283C"/>
    <w:rsid w:val="00530B5C"/>
    <w:rsid w:val="005324C0"/>
    <w:rsid w:val="005624E0"/>
    <w:rsid w:val="00596870"/>
    <w:rsid w:val="005977C1"/>
    <w:rsid w:val="005D7C85"/>
    <w:rsid w:val="005E1449"/>
    <w:rsid w:val="005F63FE"/>
    <w:rsid w:val="00652DB5"/>
    <w:rsid w:val="0065324F"/>
    <w:rsid w:val="00666FD6"/>
    <w:rsid w:val="006A2C96"/>
    <w:rsid w:val="006A54B9"/>
    <w:rsid w:val="006E6B00"/>
    <w:rsid w:val="006F74DE"/>
    <w:rsid w:val="007077D6"/>
    <w:rsid w:val="00793EA2"/>
    <w:rsid w:val="007B55D3"/>
    <w:rsid w:val="007F7F96"/>
    <w:rsid w:val="008022E5"/>
    <w:rsid w:val="00831648"/>
    <w:rsid w:val="00860F91"/>
    <w:rsid w:val="00875400"/>
    <w:rsid w:val="0088199E"/>
    <w:rsid w:val="008F2BAD"/>
    <w:rsid w:val="00944DBE"/>
    <w:rsid w:val="0096289E"/>
    <w:rsid w:val="00992E06"/>
    <w:rsid w:val="009D4D0D"/>
    <w:rsid w:val="009F0FB4"/>
    <w:rsid w:val="00A024C0"/>
    <w:rsid w:val="00A03B5B"/>
    <w:rsid w:val="00A12F67"/>
    <w:rsid w:val="00A461F0"/>
    <w:rsid w:val="00A71FCE"/>
    <w:rsid w:val="00AD0B40"/>
    <w:rsid w:val="00AD30DC"/>
    <w:rsid w:val="00B17677"/>
    <w:rsid w:val="00B56AC2"/>
    <w:rsid w:val="00B67D04"/>
    <w:rsid w:val="00B80ABA"/>
    <w:rsid w:val="00B95FD9"/>
    <w:rsid w:val="00BB059A"/>
    <w:rsid w:val="00C15DE7"/>
    <w:rsid w:val="00C27FA1"/>
    <w:rsid w:val="00C375A6"/>
    <w:rsid w:val="00C42093"/>
    <w:rsid w:val="00C43643"/>
    <w:rsid w:val="00C84ECD"/>
    <w:rsid w:val="00C96262"/>
    <w:rsid w:val="00C96A85"/>
    <w:rsid w:val="00CD2C8E"/>
    <w:rsid w:val="00D52152"/>
    <w:rsid w:val="00DC5AFE"/>
    <w:rsid w:val="00E84AB4"/>
    <w:rsid w:val="00E8703B"/>
    <w:rsid w:val="00F16458"/>
    <w:rsid w:val="00F31FFA"/>
    <w:rsid w:val="00F50663"/>
    <w:rsid w:val="00F50CED"/>
    <w:rsid w:val="00F57E03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5BA4"/>
  <w15:chartTrackingRefBased/>
  <w15:docId w15:val="{8390BD1D-27B5-4652-85C7-2A079ED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6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02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4C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15DE7"/>
    <w:rPr>
      <w:i/>
      <w:iCs/>
    </w:rPr>
  </w:style>
  <w:style w:type="table" w:styleId="TableGrid">
    <w:name w:val="Table Grid"/>
    <w:basedOn w:val="TableNormal"/>
    <w:uiPriority w:val="39"/>
    <w:rsid w:val="00F5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B5B"/>
    <w:pPr>
      <w:ind w:left="720"/>
      <w:contextualSpacing/>
    </w:pPr>
  </w:style>
  <w:style w:type="paragraph" w:styleId="NoSpacing">
    <w:name w:val="No Spacing"/>
    <w:uiPriority w:val="1"/>
    <w:qFormat/>
    <w:rsid w:val="00344700"/>
    <w:pPr>
      <w:spacing w:after="0" w:line="240" w:lineRule="auto"/>
    </w:pPr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5324F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65324F"/>
  </w:style>
  <w:style w:type="character" w:customStyle="1" w:styleId="break-words">
    <w:name w:val="break-words"/>
    <w:basedOn w:val="DefaultParagraphFont"/>
    <w:rsid w:val="0065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maigu\Desktop\www.linkedin.com\in\vaivaozol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iva.ozol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78F7-C7BA-455E-8250-0AA1BA88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Kuplais</dc:creator>
  <cp:keywords/>
  <dc:description/>
  <cp:lastModifiedBy>Jete Jete</cp:lastModifiedBy>
  <cp:revision>2</cp:revision>
  <cp:lastPrinted>2023-03-17T12:51:00Z</cp:lastPrinted>
  <dcterms:created xsi:type="dcterms:W3CDTF">2023-05-05T20:05:00Z</dcterms:created>
  <dcterms:modified xsi:type="dcterms:W3CDTF">2023-05-05T20:05:00Z</dcterms:modified>
</cp:coreProperties>
</file>