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30A1B" w14:textId="77777777" w:rsidR="00EE6E2A" w:rsidRPr="002F7930" w:rsidRDefault="00EE6E2A" w:rsidP="00EE6E2A">
      <w:pPr>
        <w:shd w:val="clear" w:color="auto" w:fill="D9D9D9" w:themeFill="background1" w:themeFillShade="D9"/>
        <w:rPr>
          <w:rFonts w:ascii="Arial" w:eastAsia="Arial" w:hAnsi="Arial" w:cs="Arial"/>
          <w:b/>
          <w:color w:val="000000"/>
          <w:sz w:val="40"/>
          <w:szCs w:val="40"/>
        </w:rPr>
      </w:pPr>
      <w:bookmarkStart w:id="0" w:name="_Hlk161525132"/>
      <w:r w:rsidRPr="002F7930">
        <w:rPr>
          <w:rFonts w:ascii="Arial" w:eastAsia="Arial" w:hAnsi="Arial" w:cs="Arial"/>
          <w:b/>
          <w:color w:val="000000"/>
          <w:sz w:val="40"/>
          <w:szCs w:val="40"/>
        </w:rPr>
        <w:t>TANER B</w:t>
      </w:r>
      <w:r w:rsidRPr="002F7930">
        <w:rPr>
          <w:rFonts w:ascii="Arial" w:eastAsia="Arial" w:hAnsi="Arial" w:cs="Arial"/>
          <w:b/>
          <w:sz w:val="40"/>
          <w:szCs w:val="40"/>
        </w:rPr>
        <w:t>UYUKGOZ</w:t>
      </w:r>
    </w:p>
    <w:p w14:paraId="2467682E" w14:textId="77777777" w:rsidR="00EE6E2A" w:rsidRPr="0044788E" w:rsidRDefault="00EE6E2A" w:rsidP="00EE6E2A">
      <w:pPr>
        <w:rPr>
          <w:rFonts w:ascii="Arial" w:eastAsia="Arial" w:hAnsi="Arial" w:cs="Arial"/>
          <w:color w:val="000000"/>
          <w:sz w:val="22"/>
          <w:szCs w:val="22"/>
        </w:rPr>
      </w:pPr>
      <w:r w:rsidRPr="0044788E">
        <w:rPr>
          <w:rFonts w:ascii="Arial" w:eastAsia="Arial" w:hAnsi="Arial" w:cs="Arial"/>
          <w:color w:val="000000"/>
          <w:sz w:val="22"/>
          <w:szCs w:val="22"/>
        </w:rPr>
        <w:t>Ottawa, ON K1N7P7 | (343) 558 0225</w:t>
      </w:r>
    </w:p>
    <w:p w14:paraId="6197E221" w14:textId="15EB863B" w:rsidR="00EE6E2A" w:rsidRPr="0044788E" w:rsidRDefault="00EE6E2A" w:rsidP="00EE6E2A">
      <w:pPr>
        <w:rPr>
          <w:rFonts w:ascii="Arial" w:eastAsia="Arial" w:hAnsi="Arial" w:cs="Arial"/>
          <w:color w:val="000000"/>
          <w:sz w:val="22"/>
          <w:szCs w:val="22"/>
        </w:rPr>
      </w:pPr>
      <w:r w:rsidRPr="0044788E">
        <w:rPr>
          <w:rFonts w:ascii="Arial" w:eastAsia="Arial" w:hAnsi="Arial" w:cs="Arial"/>
          <w:sz w:val="22"/>
          <w:szCs w:val="22"/>
        </w:rPr>
        <w:t>tanerbuyukgoz@yahoo.com.tr</w:t>
      </w:r>
      <w:r w:rsidRPr="0044788E">
        <w:rPr>
          <w:rStyle w:val="Hyperlink"/>
          <w:rFonts w:ascii="Arial" w:eastAsia="Arial" w:hAnsi="Arial" w:cs="Arial"/>
          <w:sz w:val="22"/>
          <w:szCs w:val="22"/>
        </w:rPr>
        <w:t xml:space="preserve"> | </w:t>
      </w:r>
      <w:r w:rsidRPr="0044788E">
        <w:rPr>
          <w:rFonts w:ascii="Arial" w:eastAsia="Arial" w:hAnsi="Arial" w:cs="Arial"/>
          <w:sz w:val="22"/>
          <w:szCs w:val="22"/>
        </w:rPr>
        <w:t>https://www.linkedin.com/in/tanerbuyukgoz</w:t>
      </w:r>
    </w:p>
    <w:p w14:paraId="1ACAFCAF" w14:textId="77777777" w:rsidR="00EE6E2A" w:rsidRPr="0044788E" w:rsidRDefault="00EE6E2A" w:rsidP="00EE6E2A">
      <w:pPr>
        <w:ind w:left="2832" w:hanging="283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84C803D" w14:textId="77777777" w:rsidR="00EE6E2A" w:rsidRPr="002F7930" w:rsidRDefault="00EE6E2A" w:rsidP="00EE6E2A">
      <w:pPr>
        <w:shd w:val="clear" w:color="auto" w:fill="D9D9D9" w:themeFill="background1" w:themeFillShade="D9"/>
        <w:ind w:left="2832" w:hanging="2832"/>
        <w:rPr>
          <w:rFonts w:ascii="Arial" w:eastAsia="Arial" w:hAnsi="Arial" w:cs="Arial"/>
          <w:b/>
          <w:color w:val="000000"/>
          <w:sz w:val="26"/>
          <w:szCs w:val="26"/>
        </w:rPr>
      </w:pPr>
      <w:r w:rsidRPr="002F7930">
        <w:rPr>
          <w:rFonts w:ascii="Arial" w:eastAsia="Arial" w:hAnsi="Arial" w:cs="Arial"/>
          <w:b/>
          <w:color w:val="000000"/>
          <w:sz w:val="26"/>
          <w:szCs w:val="26"/>
        </w:rPr>
        <w:t>PROFILE</w:t>
      </w:r>
    </w:p>
    <w:p w14:paraId="0C92D453" w14:textId="0059BCD7" w:rsidR="00EE6E2A" w:rsidRPr="0044788E" w:rsidRDefault="00EE6E2A" w:rsidP="0057572F">
      <w:pPr>
        <w:pStyle w:val="NormalWeb"/>
        <w:jc w:val="both"/>
        <w:rPr>
          <w:rFonts w:ascii="Arial" w:eastAsia="Arial" w:hAnsi="Arial" w:cs="Arial"/>
          <w:iCs/>
          <w:sz w:val="22"/>
          <w:szCs w:val="22"/>
        </w:rPr>
      </w:pPr>
      <w:r w:rsidRPr="0044788E">
        <w:rPr>
          <w:rFonts w:ascii="Arial" w:eastAsia="Arial" w:hAnsi="Arial" w:cs="Arial"/>
          <w:iCs/>
          <w:sz w:val="22"/>
          <w:szCs w:val="22"/>
        </w:rPr>
        <w:t xml:space="preserve">Highly educated and </w:t>
      </w:r>
      <w:r w:rsidR="00BC291B" w:rsidRPr="0044788E">
        <w:rPr>
          <w:rFonts w:ascii="Arial" w:eastAsia="Arial" w:hAnsi="Arial" w:cs="Arial"/>
          <w:iCs/>
          <w:sz w:val="22"/>
          <w:szCs w:val="22"/>
        </w:rPr>
        <w:t xml:space="preserve">experienced former army and law enforcement </w:t>
      </w:r>
      <w:r w:rsidR="00960FDD" w:rsidRPr="0044788E">
        <w:rPr>
          <w:rFonts w:ascii="Arial" w:eastAsia="Arial" w:hAnsi="Arial" w:cs="Arial"/>
          <w:iCs/>
          <w:sz w:val="22"/>
          <w:szCs w:val="22"/>
        </w:rPr>
        <w:t xml:space="preserve">staff </w:t>
      </w:r>
      <w:r w:rsidR="00BC291B" w:rsidRPr="0044788E">
        <w:rPr>
          <w:rFonts w:ascii="Arial" w:eastAsia="Arial" w:hAnsi="Arial" w:cs="Arial"/>
          <w:iCs/>
          <w:sz w:val="22"/>
          <w:szCs w:val="22"/>
        </w:rPr>
        <w:t>officer</w:t>
      </w:r>
      <w:r w:rsidRPr="0044788E">
        <w:rPr>
          <w:rFonts w:ascii="Arial" w:eastAsia="Arial" w:hAnsi="Arial" w:cs="Arial"/>
          <w:iCs/>
          <w:sz w:val="22"/>
          <w:szCs w:val="22"/>
        </w:rPr>
        <w:t xml:space="preserve">.  </w:t>
      </w:r>
      <w:r w:rsidR="00FC723F" w:rsidRPr="0044788E">
        <w:rPr>
          <w:rFonts w:ascii="Arial" w:eastAsia="Arial" w:hAnsi="Arial" w:cs="Arial"/>
          <w:iCs/>
          <w:sz w:val="22"/>
          <w:szCs w:val="22"/>
        </w:rPr>
        <w:t>Proficient in planning, organizing, executing, and controlling tasks and resources with the ability to communicate effectively in Turkish, English, and intermediate French.</w:t>
      </w:r>
      <w:r w:rsidR="00960FDD" w:rsidRPr="0044788E">
        <w:rPr>
          <w:rFonts w:ascii="Arial" w:eastAsia="Arial" w:hAnsi="Arial" w:cs="Arial"/>
          <w:iCs/>
          <w:sz w:val="22"/>
          <w:szCs w:val="22"/>
        </w:rPr>
        <w:t xml:space="preserve"> </w:t>
      </w:r>
      <w:r w:rsidRPr="0044788E">
        <w:rPr>
          <w:rFonts w:ascii="Arial" w:eastAsia="Arial" w:hAnsi="Arial" w:cs="Arial"/>
          <w:iCs/>
          <w:sz w:val="22"/>
          <w:szCs w:val="22"/>
        </w:rPr>
        <w:t>Successfully completed education in business administration, strategic personal and operational planning, and resource allocation. Looking to utilize my skills in security related job environment.</w:t>
      </w:r>
    </w:p>
    <w:p w14:paraId="77E820BB" w14:textId="77777777" w:rsidR="00EE6E2A" w:rsidRPr="002F7930" w:rsidRDefault="00EE6E2A" w:rsidP="00EE6E2A">
      <w:pPr>
        <w:shd w:val="clear" w:color="auto" w:fill="D9D9D9" w:themeFill="background1" w:themeFillShade="D9"/>
        <w:ind w:left="2832" w:hanging="2832"/>
        <w:rPr>
          <w:rFonts w:ascii="Arial" w:eastAsia="Arial" w:hAnsi="Arial" w:cs="Arial"/>
          <w:b/>
          <w:color w:val="000000"/>
          <w:sz w:val="26"/>
          <w:szCs w:val="26"/>
        </w:rPr>
      </w:pPr>
      <w:r w:rsidRPr="002F7930">
        <w:rPr>
          <w:rFonts w:ascii="Arial" w:eastAsia="Arial" w:hAnsi="Arial" w:cs="Arial"/>
          <w:b/>
          <w:color w:val="000000"/>
          <w:sz w:val="26"/>
          <w:szCs w:val="26"/>
        </w:rPr>
        <w:t>KEY COMPETENCIES</w:t>
      </w:r>
    </w:p>
    <w:p w14:paraId="1F3CA90F" w14:textId="77777777" w:rsidR="00EE6E2A" w:rsidRPr="0044788E" w:rsidRDefault="00EE6E2A" w:rsidP="00EE6E2A">
      <w:pP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E6E2A" w:rsidRPr="0044788E" w14:paraId="2810D5AA" w14:textId="77777777" w:rsidTr="00EA54A7">
        <w:tc>
          <w:tcPr>
            <w:tcW w:w="3245" w:type="dxa"/>
          </w:tcPr>
          <w:p w14:paraId="752E7957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Professionality</w:t>
            </w:r>
          </w:p>
        </w:tc>
        <w:tc>
          <w:tcPr>
            <w:tcW w:w="3245" w:type="dxa"/>
          </w:tcPr>
          <w:p w14:paraId="12F1F718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Responsibility</w:t>
            </w:r>
          </w:p>
        </w:tc>
        <w:tc>
          <w:tcPr>
            <w:tcW w:w="3246" w:type="dxa"/>
          </w:tcPr>
          <w:p w14:paraId="67A10A31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Strategic Planning</w:t>
            </w:r>
          </w:p>
        </w:tc>
      </w:tr>
      <w:tr w:rsidR="00EE6E2A" w:rsidRPr="0044788E" w14:paraId="74AECAA0" w14:textId="77777777" w:rsidTr="00EA54A7">
        <w:tc>
          <w:tcPr>
            <w:tcW w:w="3245" w:type="dxa"/>
          </w:tcPr>
          <w:p w14:paraId="28E1A8C3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Decision Making</w:t>
            </w:r>
          </w:p>
        </w:tc>
        <w:tc>
          <w:tcPr>
            <w:tcW w:w="3245" w:type="dxa"/>
          </w:tcPr>
          <w:p w14:paraId="7413F7AF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Manage Performance</w:t>
            </w:r>
          </w:p>
        </w:tc>
        <w:tc>
          <w:tcPr>
            <w:tcW w:w="3246" w:type="dxa"/>
          </w:tcPr>
          <w:p w14:paraId="3D11F347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Conflict and Risk Management</w:t>
            </w:r>
          </w:p>
        </w:tc>
      </w:tr>
      <w:tr w:rsidR="00EE6E2A" w:rsidRPr="0044788E" w14:paraId="5BA63258" w14:textId="77777777" w:rsidTr="00EA54A7">
        <w:tc>
          <w:tcPr>
            <w:tcW w:w="3245" w:type="dxa"/>
          </w:tcPr>
          <w:p w14:paraId="70A0422D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sz w:val="22"/>
                <w:szCs w:val="22"/>
                <w:lang w:val="en-CA"/>
              </w:rPr>
              <w:t>Attention to Detail</w:t>
            </w:r>
          </w:p>
        </w:tc>
        <w:tc>
          <w:tcPr>
            <w:tcW w:w="3245" w:type="dxa"/>
          </w:tcPr>
          <w:p w14:paraId="4F17A152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Effective Communication</w:t>
            </w:r>
          </w:p>
        </w:tc>
        <w:tc>
          <w:tcPr>
            <w:tcW w:w="3246" w:type="dxa"/>
          </w:tcPr>
          <w:p w14:paraId="5894B30F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Leadership</w:t>
            </w:r>
          </w:p>
        </w:tc>
      </w:tr>
      <w:tr w:rsidR="00EE6E2A" w:rsidRPr="0044788E" w14:paraId="259D310B" w14:textId="77777777" w:rsidTr="00EA54A7">
        <w:tc>
          <w:tcPr>
            <w:tcW w:w="3245" w:type="dxa"/>
          </w:tcPr>
          <w:p w14:paraId="11E64964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Fostering Teamwork</w:t>
            </w:r>
          </w:p>
        </w:tc>
        <w:tc>
          <w:tcPr>
            <w:tcW w:w="3245" w:type="dxa"/>
          </w:tcPr>
          <w:p w14:paraId="4A9A38A0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Self-Driven</w:t>
            </w:r>
          </w:p>
        </w:tc>
        <w:tc>
          <w:tcPr>
            <w:tcW w:w="3246" w:type="dxa"/>
          </w:tcPr>
          <w:p w14:paraId="197B2DEA" w14:textId="77777777" w:rsidR="00EE6E2A" w:rsidRPr="0044788E" w:rsidRDefault="00EE6E2A" w:rsidP="00EA54A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 w:rsidRPr="0044788E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MS Office and Touch Typing</w:t>
            </w:r>
          </w:p>
        </w:tc>
      </w:tr>
    </w:tbl>
    <w:p w14:paraId="1A6F2DF8" w14:textId="77777777" w:rsidR="00EE6E2A" w:rsidRPr="0044788E" w:rsidRDefault="00EE6E2A" w:rsidP="00EE6E2A">
      <w:pP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364334B2" w14:textId="77777777" w:rsidR="00EE6E2A" w:rsidRPr="002F7930" w:rsidRDefault="00EE6E2A" w:rsidP="00EE6E2A">
      <w:pPr>
        <w:shd w:val="clear" w:color="auto" w:fill="D9D9D9" w:themeFill="background1" w:themeFillShade="D9"/>
        <w:ind w:left="2832" w:hanging="2832"/>
        <w:rPr>
          <w:rFonts w:ascii="Arial" w:eastAsia="Arial" w:hAnsi="Arial" w:cs="Arial"/>
          <w:b/>
          <w:color w:val="000000"/>
          <w:sz w:val="26"/>
          <w:szCs w:val="26"/>
        </w:rPr>
      </w:pPr>
      <w:r w:rsidRPr="002F7930">
        <w:rPr>
          <w:rFonts w:ascii="Arial" w:eastAsia="Arial" w:hAnsi="Arial" w:cs="Arial"/>
          <w:b/>
          <w:color w:val="000000"/>
          <w:sz w:val="26"/>
          <w:szCs w:val="26"/>
        </w:rPr>
        <w:t>WORK HISTORY</w:t>
      </w:r>
    </w:p>
    <w:p w14:paraId="4B4973F2" w14:textId="77777777" w:rsidR="00EE6E2A" w:rsidRPr="0044788E" w:rsidRDefault="00EE6E2A" w:rsidP="00EE6E2A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</w:rPr>
      </w:pPr>
    </w:p>
    <w:p w14:paraId="5BF1D83D" w14:textId="5B643587" w:rsidR="00EE6E2A" w:rsidRPr="0044788E" w:rsidRDefault="00EE6E2A" w:rsidP="00EE6E2A">
      <w:pPr>
        <w:tabs>
          <w:tab w:val="left" w:pos="284"/>
        </w:tabs>
        <w:rPr>
          <w:rFonts w:ascii="Arial" w:eastAsia="Arial" w:hAnsi="Arial" w:cs="Arial"/>
          <w:sz w:val="22"/>
          <w:szCs w:val="22"/>
        </w:rPr>
      </w:pPr>
      <w:r w:rsidRPr="0044788E">
        <w:rPr>
          <w:rFonts w:ascii="Arial" w:eastAsia="Arial" w:hAnsi="Arial" w:cs="Arial"/>
          <w:b/>
          <w:sz w:val="22"/>
          <w:szCs w:val="22"/>
        </w:rPr>
        <w:t>Military and Law Enforcement Officer (various titles &amp; ranks)</w:t>
      </w:r>
      <w:r w:rsidRPr="0044788E">
        <w:rPr>
          <w:rFonts w:ascii="Arial" w:eastAsia="Arial" w:hAnsi="Arial" w:cs="Arial"/>
          <w:sz w:val="22"/>
          <w:szCs w:val="22"/>
        </w:rPr>
        <w:tab/>
      </w:r>
      <w:r w:rsidRPr="0044788E">
        <w:rPr>
          <w:rFonts w:ascii="Arial" w:eastAsia="Arial" w:hAnsi="Arial" w:cs="Arial"/>
          <w:sz w:val="22"/>
          <w:szCs w:val="22"/>
        </w:rPr>
        <w:tab/>
      </w:r>
      <w:r w:rsidRPr="0044788E">
        <w:rPr>
          <w:rFonts w:ascii="Arial" w:eastAsia="Arial" w:hAnsi="Arial" w:cs="Arial"/>
          <w:sz w:val="22"/>
          <w:szCs w:val="22"/>
        </w:rPr>
        <w:tab/>
        <w:t xml:space="preserve">         1993 – 2017 </w:t>
      </w:r>
    </w:p>
    <w:p w14:paraId="68018761" w14:textId="77777777" w:rsidR="00EE6E2A" w:rsidRDefault="00EE6E2A" w:rsidP="00EE6E2A">
      <w:pPr>
        <w:tabs>
          <w:tab w:val="left" w:pos="284"/>
        </w:tabs>
        <w:rPr>
          <w:rFonts w:ascii="Arial" w:eastAsia="Arial" w:hAnsi="Arial" w:cs="Arial"/>
          <w:i/>
          <w:sz w:val="22"/>
          <w:szCs w:val="22"/>
        </w:rPr>
      </w:pPr>
      <w:r w:rsidRPr="0044788E">
        <w:rPr>
          <w:rFonts w:ascii="Arial" w:eastAsia="Arial" w:hAnsi="Arial" w:cs="Arial"/>
          <w:i/>
          <w:sz w:val="22"/>
          <w:szCs w:val="22"/>
        </w:rPr>
        <w:t>Turkish Army and Gendarmerie General Command</w:t>
      </w:r>
    </w:p>
    <w:p w14:paraId="1C1742F6" w14:textId="77777777" w:rsidR="00503DB4" w:rsidRDefault="00503DB4" w:rsidP="00503DB4">
      <w:pPr>
        <w:tabs>
          <w:tab w:val="left" w:pos="284"/>
        </w:tabs>
        <w:rPr>
          <w:rFonts w:ascii="Arial" w:eastAsia="Arial" w:hAnsi="Arial" w:cs="Arial"/>
          <w:iCs/>
          <w:sz w:val="22"/>
          <w:szCs w:val="22"/>
        </w:rPr>
      </w:pPr>
    </w:p>
    <w:p w14:paraId="23EEFF03" w14:textId="63EA4AF5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Demonstrated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a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thorough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understanding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of the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conceptual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dimensions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of </w:t>
      </w:r>
      <w:proofErr w:type="spellStart"/>
      <w:r w:rsidR="00AC4BCE">
        <w:rPr>
          <w:rFonts w:ascii="Arial" w:eastAsia="Arial" w:hAnsi="Arial" w:cs="Arial"/>
          <w:iCs/>
          <w:sz w:val="22"/>
          <w:szCs w:val="22"/>
        </w:rPr>
        <w:t>architectural</w:t>
      </w:r>
      <w:proofErr w:type="spellEnd"/>
      <w:r w:rsidR="00AC4BCE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military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law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enforcement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sciences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,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resulting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in the development of innovative strategies that enhanced operational effectiveness with a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broad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perspective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vision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22B9ECC9" w14:textId="0140E2A6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Possess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25 years of experience in managing personnel and facilities, leading to significant improvements in operational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efficiency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team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performance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51BD9490" w14:textId="6A2EA477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Executed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anti-terror and anti-smuggling operations, which reduced smuggling activities and neutralized multiple terrorist threats,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significantly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bolstering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regional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security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70F94555" w14:textId="481632D4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r w:rsidRPr="00503DB4">
        <w:rPr>
          <w:rFonts w:ascii="Arial" w:eastAsia="Arial" w:hAnsi="Arial" w:cs="Arial"/>
          <w:iCs/>
          <w:sz w:val="22"/>
          <w:szCs w:val="22"/>
        </w:rPr>
        <w:t xml:space="preserve">Led and conducted border services under threats of terror and smuggling, enhancing border security by reducing illegal crossings and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intercepting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significant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contraband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shipments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25E5B2BC" w14:textId="35A2DD33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Engaged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in skirmishes during anti-terror operations, leading successful missions that neutralized high-value targets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ensured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minimal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casualties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78069C80" w14:textId="348F0182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Enhanced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public safety within law enforcement duties by improving safety metrics, reducing crime rates, and increasing community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trust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in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law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enforcement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30AEE245" w14:textId="3982694E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Commanded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a provincial Gendarmerie Regiment with 2,200 law enforcement personnel across 60 different areas, achieving improved coordination and response times, which led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to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increased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operational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efficiency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402B5000" w14:textId="5F460B9E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Inspected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and audited subordinate units to ensure compliance, identifying and rectifying issues which resulted in improved audit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scores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operational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standards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58A8EF28" w14:textId="5CBADFD5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Managed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thousands of personnel at various locations both domestically and internationally (Senegal, Afghanistan, USA), ensuring seamless execution of duties and successful mission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outcomes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in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all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locations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63EBC598" w14:textId="561C701C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Oversaw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the security and protection of military, law enforcement, and strategic facilities, ensuring the safeguarding of key assets with zero security breaches, thereby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enhancing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overall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security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posture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67083FEB" w14:textId="7B1FF982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lastRenderedPageBreak/>
        <w:t>Presented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lectures on personnel, logistics, intelligence, and operations to master’s degree students at the Turkish Army War College, enhancing student understanding and skills, leading to high student satisfaction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improved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academic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performance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>.</w:t>
      </w:r>
    </w:p>
    <w:p w14:paraId="42890332" w14:textId="15CB6097" w:rsidR="00503DB4" w:rsidRPr="00503DB4" w:rsidRDefault="00503DB4" w:rsidP="00503DB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n-CA"/>
        </w:rPr>
      </w:pPr>
      <w:r w:rsidRPr="00503DB4">
        <w:rPr>
          <w:rFonts w:ascii="Arial" w:eastAsia="Arial" w:hAnsi="Arial" w:cs="Arial"/>
          <w:iCs/>
          <w:sz w:val="22"/>
          <w:szCs w:val="22"/>
        </w:rPr>
        <w:t xml:space="preserve">As a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military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attaché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, facilitated military cooperation between </w:t>
      </w:r>
      <w:proofErr w:type="spellStart"/>
      <w:r w:rsidRPr="00503DB4">
        <w:rPr>
          <w:rFonts w:ascii="Arial" w:eastAsia="Arial" w:hAnsi="Arial" w:cs="Arial"/>
          <w:iCs/>
          <w:sz w:val="22"/>
          <w:szCs w:val="22"/>
        </w:rPr>
        <w:t>Turkiye</w:t>
      </w:r>
      <w:proofErr w:type="spellEnd"/>
      <w:r w:rsidRPr="00503DB4">
        <w:rPr>
          <w:rFonts w:ascii="Arial" w:eastAsia="Arial" w:hAnsi="Arial" w:cs="Arial"/>
          <w:iCs/>
          <w:sz w:val="22"/>
          <w:szCs w:val="22"/>
        </w:rPr>
        <w:t xml:space="preserve"> and six West African countries, strengthening bilateral relations and enhancing regional security.</w:t>
      </w:r>
    </w:p>
    <w:p w14:paraId="05F6A3B2" w14:textId="77777777" w:rsidR="00EE6E2A" w:rsidRPr="0044788E" w:rsidRDefault="00EE6E2A" w:rsidP="00EE6E2A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1F2A1C7" w14:textId="77777777" w:rsidR="00EE6E2A" w:rsidRPr="0044788E" w:rsidRDefault="00EE6E2A" w:rsidP="00EE6E2A">
      <w:pPr>
        <w:shd w:val="clear" w:color="auto" w:fill="D9D9D9" w:themeFill="background1" w:themeFillShade="D9"/>
        <w:ind w:left="2832" w:hanging="2832"/>
        <w:rPr>
          <w:rFonts w:ascii="Arial" w:eastAsia="Arial" w:hAnsi="Arial" w:cs="Arial"/>
          <w:b/>
          <w:sz w:val="22"/>
          <w:szCs w:val="22"/>
        </w:rPr>
      </w:pPr>
      <w:r w:rsidRPr="002F7930">
        <w:rPr>
          <w:rFonts w:ascii="Arial" w:eastAsia="Arial" w:hAnsi="Arial" w:cs="Arial"/>
          <w:b/>
          <w:color w:val="000000"/>
          <w:sz w:val="26"/>
          <w:szCs w:val="26"/>
        </w:rPr>
        <w:t xml:space="preserve">EDUCATION </w:t>
      </w:r>
      <w:r w:rsidRPr="0044788E"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</w:t>
      </w:r>
    </w:p>
    <w:p w14:paraId="34353F63" w14:textId="77777777" w:rsidR="00EE6E2A" w:rsidRPr="0044788E" w:rsidRDefault="00EE6E2A" w:rsidP="00EE6E2A">
      <w:pPr>
        <w:rPr>
          <w:rFonts w:ascii="Arial" w:eastAsia="Arial" w:hAnsi="Arial" w:cs="Arial"/>
          <w:sz w:val="22"/>
          <w:szCs w:val="22"/>
        </w:rPr>
      </w:pPr>
    </w:p>
    <w:p w14:paraId="79CD889C" w14:textId="66C4337C" w:rsidR="00EE6E2A" w:rsidRPr="0044788E" w:rsidRDefault="00EE6E2A" w:rsidP="00D611AF">
      <w:pPr>
        <w:ind w:left="6432" w:hanging="6432"/>
        <w:rPr>
          <w:rFonts w:ascii="Arial" w:eastAsia="Arial" w:hAnsi="Arial" w:cs="Arial"/>
          <w:sz w:val="22"/>
          <w:szCs w:val="22"/>
        </w:rPr>
      </w:pPr>
      <w:r w:rsidRPr="0044788E">
        <w:rPr>
          <w:rFonts w:ascii="Arial" w:eastAsia="Arial" w:hAnsi="Arial" w:cs="Arial"/>
          <w:b/>
          <w:sz w:val="22"/>
          <w:szCs w:val="22"/>
        </w:rPr>
        <w:t>Business Administration Doctorate</w:t>
      </w:r>
      <w:r w:rsidRPr="0044788E">
        <w:rPr>
          <w:rFonts w:ascii="Arial" w:eastAsia="Arial" w:hAnsi="Arial" w:cs="Arial"/>
          <w:sz w:val="22"/>
          <w:szCs w:val="22"/>
        </w:rPr>
        <w:t xml:space="preserve"> </w:t>
      </w:r>
      <w:r w:rsidR="00D611AF" w:rsidRPr="0044788E">
        <w:rPr>
          <w:rFonts w:ascii="Arial" w:eastAsia="Arial" w:hAnsi="Arial" w:cs="Arial"/>
          <w:sz w:val="22"/>
          <w:szCs w:val="22"/>
        </w:rPr>
        <w:tab/>
      </w:r>
      <w:r w:rsidRPr="0044788E">
        <w:rPr>
          <w:rFonts w:ascii="Arial" w:eastAsia="Arial" w:hAnsi="Arial" w:cs="Arial"/>
          <w:sz w:val="22"/>
          <w:szCs w:val="22"/>
        </w:rPr>
        <w:tab/>
      </w:r>
      <w:r w:rsidRPr="0044788E">
        <w:rPr>
          <w:rFonts w:ascii="Arial" w:eastAsia="Arial" w:hAnsi="Arial" w:cs="Arial"/>
          <w:sz w:val="22"/>
          <w:szCs w:val="22"/>
        </w:rPr>
        <w:tab/>
      </w:r>
      <w:r w:rsidRPr="0044788E">
        <w:rPr>
          <w:rFonts w:ascii="Arial" w:eastAsia="Arial" w:hAnsi="Arial" w:cs="Arial"/>
          <w:sz w:val="22"/>
          <w:szCs w:val="22"/>
        </w:rPr>
        <w:tab/>
      </w:r>
      <w:r w:rsidRPr="0044788E">
        <w:rPr>
          <w:rFonts w:ascii="Arial" w:eastAsia="Arial" w:hAnsi="Arial" w:cs="Arial"/>
          <w:sz w:val="22"/>
          <w:szCs w:val="22"/>
        </w:rPr>
        <w:tab/>
        <w:t xml:space="preserve">         2008       </w:t>
      </w:r>
    </w:p>
    <w:p w14:paraId="5CFECC18" w14:textId="77777777" w:rsidR="00EE6E2A" w:rsidRPr="0044788E" w:rsidRDefault="00EE6E2A" w:rsidP="00EE6E2A">
      <w:pPr>
        <w:ind w:left="6432" w:hanging="6432"/>
        <w:rPr>
          <w:rFonts w:ascii="Arial" w:eastAsia="Arial" w:hAnsi="Arial" w:cs="Arial"/>
          <w:i/>
          <w:sz w:val="22"/>
          <w:szCs w:val="22"/>
        </w:rPr>
      </w:pPr>
      <w:r w:rsidRPr="0044788E">
        <w:rPr>
          <w:rFonts w:ascii="Arial" w:eastAsia="Arial" w:hAnsi="Arial" w:cs="Arial"/>
          <w:i/>
          <w:sz w:val="22"/>
          <w:szCs w:val="22"/>
        </w:rPr>
        <w:t xml:space="preserve">Karadeniz Technical University </w:t>
      </w:r>
    </w:p>
    <w:p w14:paraId="39216E0C" w14:textId="078947E6" w:rsidR="00EE6E2A" w:rsidRPr="0044788E" w:rsidRDefault="00EE6E2A" w:rsidP="00EE6E2A">
      <w:pPr>
        <w:ind w:left="6432" w:hanging="6432"/>
        <w:rPr>
          <w:rFonts w:ascii="Arial" w:eastAsia="Arial" w:hAnsi="Arial" w:cs="Arial"/>
          <w:i/>
          <w:sz w:val="22"/>
          <w:szCs w:val="22"/>
        </w:rPr>
      </w:pPr>
      <w:r w:rsidRPr="0044788E">
        <w:rPr>
          <w:rFonts w:ascii="Arial" w:eastAsia="Arial" w:hAnsi="Arial" w:cs="Arial"/>
          <w:i/>
          <w:sz w:val="22"/>
          <w:szCs w:val="22"/>
        </w:rPr>
        <w:t>Faculty of Business Administration-Social Sciences Institute</w:t>
      </w:r>
    </w:p>
    <w:bookmarkEnd w:id="0"/>
    <w:p w14:paraId="09BE8555" w14:textId="7A8B009D" w:rsidR="00747F14" w:rsidRPr="0044788E" w:rsidRDefault="00747F14" w:rsidP="00747F14">
      <w:pPr>
        <w:jc w:val="both"/>
        <w:rPr>
          <w:rFonts w:ascii="Arial" w:hAnsi="Arial" w:cs="Arial"/>
          <w:sz w:val="22"/>
          <w:szCs w:val="22"/>
        </w:rPr>
      </w:pPr>
    </w:p>
    <w:sectPr w:rsidR="00747F14" w:rsidRPr="0044788E" w:rsidSect="005B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D7F0" w14:textId="77777777" w:rsidR="007A3897" w:rsidRDefault="007A3897" w:rsidP="00F15D03">
      <w:r>
        <w:separator/>
      </w:r>
    </w:p>
  </w:endnote>
  <w:endnote w:type="continuationSeparator" w:id="0">
    <w:p w14:paraId="1A3D9403" w14:textId="77777777" w:rsidR="007A3897" w:rsidRDefault="007A3897" w:rsidP="00F1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4192714"/>
      <w:docPartObj>
        <w:docPartGallery w:val="Page Numbers (Bottom of Page)"/>
        <w:docPartUnique/>
      </w:docPartObj>
    </w:sdtPr>
    <w:sdtContent>
      <w:p w14:paraId="7DE512FF" w14:textId="7DC834A4" w:rsidR="00F15D03" w:rsidRDefault="00F15D03" w:rsidP="00E54F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A0816" w14:textId="77777777" w:rsidR="00F15D03" w:rsidRDefault="00F15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8267695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2"/>
        <w:szCs w:val="22"/>
      </w:rPr>
    </w:sdtEndPr>
    <w:sdtContent>
      <w:p w14:paraId="681EE97A" w14:textId="6C25F152" w:rsidR="00F15D03" w:rsidRPr="00F15D03" w:rsidRDefault="00F15D03" w:rsidP="00E54FC6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2"/>
            <w:szCs w:val="22"/>
          </w:rPr>
        </w:pPr>
        <w:r>
          <w:rPr>
            <w:rStyle w:val="PageNumber"/>
          </w:rPr>
          <w:t>-</w:t>
        </w:r>
        <w:r w:rsidRPr="00F15D03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F15D03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F15D03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F15D03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F15D03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>
          <w:rPr>
            <w:rStyle w:val="PageNumber"/>
            <w:rFonts w:ascii="Arial" w:hAnsi="Arial" w:cs="Arial"/>
            <w:sz w:val="22"/>
            <w:szCs w:val="22"/>
          </w:rPr>
          <w:t>-</w:t>
        </w:r>
      </w:p>
    </w:sdtContent>
  </w:sdt>
  <w:p w14:paraId="31501413" w14:textId="77777777" w:rsidR="00F15D03" w:rsidRPr="00F15D03" w:rsidRDefault="00F15D03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43CE" w14:textId="77777777" w:rsidR="00F15D03" w:rsidRDefault="00F15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06A9" w14:textId="77777777" w:rsidR="007A3897" w:rsidRDefault="007A3897" w:rsidP="00F15D03">
      <w:r>
        <w:separator/>
      </w:r>
    </w:p>
  </w:footnote>
  <w:footnote w:type="continuationSeparator" w:id="0">
    <w:p w14:paraId="39336752" w14:textId="77777777" w:rsidR="007A3897" w:rsidRDefault="007A3897" w:rsidP="00F1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E6C3" w14:textId="77777777" w:rsidR="00F15D03" w:rsidRDefault="00F15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7C16" w14:textId="77777777" w:rsidR="00F15D03" w:rsidRDefault="00F15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9CC9" w14:textId="77777777" w:rsidR="00F15D03" w:rsidRDefault="00F1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A3ED9"/>
    <w:multiLevelType w:val="hybridMultilevel"/>
    <w:tmpl w:val="746E1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14"/>
    <w:rsid w:val="00000EA1"/>
    <w:rsid w:val="0008791B"/>
    <w:rsid w:val="000A173D"/>
    <w:rsid w:val="000B19C6"/>
    <w:rsid w:val="00114E56"/>
    <w:rsid w:val="0013438E"/>
    <w:rsid w:val="0015260F"/>
    <w:rsid w:val="00185540"/>
    <w:rsid w:val="001A4C81"/>
    <w:rsid w:val="001A747C"/>
    <w:rsid w:val="001B5123"/>
    <w:rsid w:val="001D18F2"/>
    <w:rsid w:val="001F6424"/>
    <w:rsid w:val="00200921"/>
    <w:rsid w:val="0023484F"/>
    <w:rsid w:val="00237B2C"/>
    <w:rsid w:val="002401F4"/>
    <w:rsid w:val="0024740F"/>
    <w:rsid w:val="002747D2"/>
    <w:rsid w:val="00277932"/>
    <w:rsid w:val="002F7930"/>
    <w:rsid w:val="00312FAF"/>
    <w:rsid w:val="003429A9"/>
    <w:rsid w:val="00374B7E"/>
    <w:rsid w:val="003834D0"/>
    <w:rsid w:val="003A45A0"/>
    <w:rsid w:val="003C20BD"/>
    <w:rsid w:val="003E7CB6"/>
    <w:rsid w:val="0040445E"/>
    <w:rsid w:val="00425488"/>
    <w:rsid w:val="0044788E"/>
    <w:rsid w:val="00490808"/>
    <w:rsid w:val="004A1602"/>
    <w:rsid w:val="004B6B0A"/>
    <w:rsid w:val="004E3D68"/>
    <w:rsid w:val="00503DB4"/>
    <w:rsid w:val="00506AD0"/>
    <w:rsid w:val="00547248"/>
    <w:rsid w:val="00554A76"/>
    <w:rsid w:val="00556D7B"/>
    <w:rsid w:val="005736B4"/>
    <w:rsid w:val="0057572F"/>
    <w:rsid w:val="00581DD9"/>
    <w:rsid w:val="005B26FC"/>
    <w:rsid w:val="005B684A"/>
    <w:rsid w:val="005C2E26"/>
    <w:rsid w:val="005E70B6"/>
    <w:rsid w:val="00612C97"/>
    <w:rsid w:val="0062356C"/>
    <w:rsid w:val="006327C8"/>
    <w:rsid w:val="00633439"/>
    <w:rsid w:val="006B56C7"/>
    <w:rsid w:val="006E6AC8"/>
    <w:rsid w:val="00747F14"/>
    <w:rsid w:val="00763DD1"/>
    <w:rsid w:val="0076479E"/>
    <w:rsid w:val="00766512"/>
    <w:rsid w:val="007A3897"/>
    <w:rsid w:val="007C76FF"/>
    <w:rsid w:val="007D76D5"/>
    <w:rsid w:val="008356B1"/>
    <w:rsid w:val="00890A75"/>
    <w:rsid w:val="008C6911"/>
    <w:rsid w:val="0091477F"/>
    <w:rsid w:val="009373DA"/>
    <w:rsid w:val="00960FDD"/>
    <w:rsid w:val="009A6A52"/>
    <w:rsid w:val="009C1136"/>
    <w:rsid w:val="009C624A"/>
    <w:rsid w:val="00A10509"/>
    <w:rsid w:val="00A168B8"/>
    <w:rsid w:val="00A31F99"/>
    <w:rsid w:val="00A6614A"/>
    <w:rsid w:val="00A73977"/>
    <w:rsid w:val="00A8350A"/>
    <w:rsid w:val="00A9530E"/>
    <w:rsid w:val="00AC2764"/>
    <w:rsid w:val="00AC4BCE"/>
    <w:rsid w:val="00B37D7A"/>
    <w:rsid w:val="00B444F7"/>
    <w:rsid w:val="00B67181"/>
    <w:rsid w:val="00B8093E"/>
    <w:rsid w:val="00B87A86"/>
    <w:rsid w:val="00BC291B"/>
    <w:rsid w:val="00BC623D"/>
    <w:rsid w:val="00BE673D"/>
    <w:rsid w:val="00C04D0E"/>
    <w:rsid w:val="00C25AF9"/>
    <w:rsid w:val="00C2692C"/>
    <w:rsid w:val="00C44CDD"/>
    <w:rsid w:val="00C46AC0"/>
    <w:rsid w:val="00C55ED1"/>
    <w:rsid w:val="00C8441E"/>
    <w:rsid w:val="00CB6FBE"/>
    <w:rsid w:val="00D5743E"/>
    <w:rsid w:val="00D611AF"/>
    <w:rsid w:val="00D6271F"/>
    <w:rsid w:val="00D66ADB"/>
    <w:rsid w:val="00D86F27"/>
    <w:rsid w:val="00D93908"/>
    <w:rsid w:val="00D957FB"/>
    <w:rsid w:val="00DC0C70"/>
    <w:rsid w:val="00DC2A16"/>
    <w:rsid w:val="00DE7856"/>
    <w:rsid w:val="00E95F25"/>
    <w:rsid w:val="00EA3F97"/>
    <w:rsid w:val="00EB0572"/>
    <w:rsid w:val="00EC140D"/>
    <w:rsid w:val="00EE6E2A"/>
    <w:rsid w:val="00F15D03"/>
    <w:rsid w:val="00F35672"/>
    <w:rsid w:val="00F41899"/>
    <w:rsid w:val="00F846B9"/>
    <w:rsid w:val="00FA506A"/>
    <w:rsid w:val="00FC723F"/>
    <w:rsid w:val="00FE2AE5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DDBD"/>
  <w15:chartTrackingRefBased/>
  <w15:docId w15:val="{4DE3002F-F348-A94C-B02C-8DC67F7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A52"/>
    <w:rPr>
      <w:color w:val="605E5C"/>
      <w:shd w:val="clear" w:color="auto" w:fill="E1DFDD"/>
    </w:rPr>
  </w:style>
  <w:style w:type="paragraph" w:customStyle="1" w:styleId="yiv2419762049text-system-gray-100">
    <w:name w:val="yiv2419762049text-system-gray-100"/>
    <w:basedOn w:val="Normal"/>
    <w:rsid w:val="00114E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table" w:styleId="TableGrid">
    <w:name w:val="Table Grid"/>
    <w:basedOn w:val="TableNormal"/>
    <w:uiPriority w:val="39"/>
    <w:rsid w:val="00EE6E2A"/>
    <w:rPr>
      <w:rFonts w:ascii="Times New Roman" w:eastAsia="Times New Roman" w:hAnsi="Times New Roman" w:cs="Times New Roman"/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E2A"/>
    <w:pPr>
      <w:ind w:left="720"/>
      <w:contextualSpacing/>
    </w:pPr>
    <w:rPr>
      <w:rFonts w:ascii="Times New Roman" w:eastAsia="Times New Roman" w:hAnsi="Times New Roman" w:cs="Times New Roman"/>
      <w:kern w:val="0"/>
      <w:lang w:val="tr-TR"/>
      <w14:ligatures w14:val="none"/>
    </w:rPr>
  </w:style>
  <w:style w:type="paragraph" w:styleId="NormalWeb">
    <w:name w:val="Normal (Web)"/>
    <w:basedOn w:val="Normal"/>
    <w:uiPriority w:val="99"/>
    <w:unhideWhenUsed/>
    <w:rsid w:val="00960F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03DB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15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D03"/>
  </w:style>
  <w:style w:type="character" w:styleId="PageNumber">
    <w:name w:val="page number"/>
    <w:basedOn w:val="DefaultParagraphFont"/>
    <w:uiPriority w:val="99"/>
    <w:semiHidden/>
    <w:unhideWhenUsed/>
    <w:rsid w:val="00F15D03"/>
  </w:style>
  <w:style w:type="paragraph" w:styleId="Header">
    <w:name w:val="header"/>
    <w:basedOn w:val="Normal"/>
    <w:link w:val="HeaderChar"/>
    <w:uiPriority w:val="99"/>
    <w:unhideWhenUsed/>
    <w:rsid w:val="00F15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 Buyukgoz</dc:creator>
  <cp:keywords/>
  <dc:description/>
  <cp:lastModifiedBy>Isil Buyukgoz</cp:lastModifiedBy>
  <cp:revision>11</cp:revision>
  <dcterms:created xsi:type="dcterms:W3CDTF">2024-08-06T21:00:00Z</dcterms:created>
  <dcterms:modified xsi:type="dcterms:W3CDTF">2024-08-07T01:53:00Z</dcterms:modified>
</cp:coreProperties>
</file>