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AFC2" w14:textId="77777777" w:rsidR="00C77067" w:rsidRDefault="00C77067" w:rsidP="00C77067">
      <w:pPr>
        <w:rPr>
          <w:rFonts w:ascii="Arial Narrow" w:eastAsia="Calibri" w:hAnsi="Arial Narrow" w:cstheme="minorHAnsi"/>
          <w:b/>
          <w:bCs/>
          <w:color w:val="1F3864"/>
          <w:sz w:val="44"/>
          <w:szCs w:val="44"/>
          <w:lang w:val="en-AE"/>
        </w:rPr>
      </w:pPr>
      <w:r w:rsidRPr="00C77067">
        <w:rPr>
          <w:rFonts w:ascii="Arial Narrow" w:eastAsia="Calibri" w:hAnsi="Arial Narrow" w:cstheme="minorHAnsi"/>
          <w:b/>
          <w:bCs/>
          <w:color w:val="1F3864"/>
          <w:sz w:val="44"/>
          <w:szCs w:val="44"/>
          <w:lang w:val="en-AE"/>
        </w:rPr>
        <w:t>El-Mehdi Lammari, PMP®</w:t>
      </w:r>
    </w:p>
    <w:p w14:paraId="6E93E0BA" w14:textId="4D6772FB" w:rsidR="00C77067" w:rsidRDefault="00C77067" w:rsidP="00C77067">
      <w:pPr>
        <w:spacing w:after="0" w:line="240" w:lineRule="auto"/>
      </w:pPr>
      <w:r w:rsidRPr="00C77067">
        <w:t>(613) 581 7660 | 94 Broughton Street, Kanata - ON K2K 3N4</w:t>
      </w:r>
      <w:r w:rsidRPr="00C77067">
        <w:br/>
      </w:r>
      <w:hyperlink r:id="rId5" w:history="1">
        <w:r w:rsidRPr="00AE56A3">
          <w:rPr>
            <w:rStyle w:val="Lienhypertexte"/>
          </w:rPr>
          <w:t>elmehdi.lammari@gmail.com</w:t>
        </w:r>
      </w:hyperlink>
    </w:p>
    <w:p w14:paraId="280F2D80" w14:textId="77777777" w:rsidR="00C77067" w:rsidRPr="00C77067" w:rsidRDefault="00C77067" w:rsidP="00C77067">
      <w:pPr>
        <w:pStyle w:val="Lienhypertexte"/>
        <w:spacing w:after="0" w:line="240" w:lineRule="auto"/>
        <w:jc w:val="both"/>
      </w:pPr>
      <w:r w:rsidRPr="00C77067">
        <w:t>www.linkedin.com/in/elmehdi-lammari</w:t>
      </w:r>
    </w:p>
    <w:p w14:paraId="637C311C" w14:textId="77777777" w:rsidR="00C77067" w:rsidRDefault="00C77067" w:rsidP="00C77067"/>
    <w:p w14:paraId="540665B1" w14:textId="77777777" w:rsidR="00C77067" w:rsidRPr="00C77067" w:rsidRDefault="00C77067" w:rsidP="00C77067">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Professional Summary</w:t>
      </w:r>
    </w:p>
    <w:p w14:paraId="3430C0F3" w14:textId="77777777" w:rsidR="00C77067" w:rsidRPr="00C77067" w:rsidRDefault="00C77067" w:rsidP="00C77067">
      <w:pPr>
        <w:rPr>
          <w:sz w:val="12"/>
          <w:szCs w:val="12"/>
        </w:rPr>
      </w:pPr>
    </w:p>
    <w:p w14:paraId="14780B73" w14:textId="20F9CEC0" w:rsidR="00C77067" w:rsidRDefault="00C77067" w:rsidP="00C77067">
      <w:pPr>
        <w:jc w:val="both"/>
      </w:pPr>
      <w:r w:rsidRPr="00C77067">
        <w:t>Bilingual PMP® certified professional with over 20 years of international experience in project management, team leadership, and financial oversight. Proven track record in managing diverse teams</w:t>
      </w:r>
      <w:r>
        <w:t xml:space="preserve"> </w:t>
      </w:r>
      <w:r w:rsidRPr="00402D97">
        <w:t xml:space="preserve">in dynamic environments across </w:t>
      </w:r>
      <w:r>
        <w:t>diverse settings and regions</w:t>
      </w:r>
      <w:r w:rsidRPr="00C77067">
        <w:t>, enhancing operational efficiency, and delivering strategic business objectives. Adept at motivating teams, ensuring safety, and achieving aggressive goals. Expertise in planning, process improvement, and fostering innovative solutions to meet organizational objectives.</w:t>
      </w:r>
    </w:p>
    <w:p w14:paraId="40A4837F" w14:textId="1BC1521B" w:rsidR="00C77067" w:rsidRPr="00C77067" w:rsidRDefault="00C77067" w:rsidP="00C77067">
      <w:pPr>
        <w:jc w:val="both"/>
      </w:pPr>
    </w:p>
    <w:p w14:paraId="4DB62673" w14:textId="77777777" w:rsidR="00C77067" w:rsidRPr="00C77067" w:rsidRDefault="00C77067" w:rsidP="00C77067">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Core Competencies</w:t>
      </w:r>
    </w:p>
    <w:p w14:paraId="53C59B3F" w14:textId="77777777" w:rsidR="00C77067" w:rsidRPr="00C77067" w:rsidRDefault="00C77067" w:rsidP="00C77067">
      <w:pPr>
        <w:rPr>
          <w:sz w:val="12"/>
          <w:szCs w:val="12"/>
        </w:rPr>
      </w:pPr>
    </w:p>
    <w:p w14:paraId="5FEDE1E4" w14:textId="1550B1E7" w:rsidR="00C77067" w:rsidRPr="00C77067" w:rsidRDefault="00C77067" w:rsidP="00C77067">
      <w:pPr>
        <w:numPr>
          <w:ilvl w:val="0"/>
          <w:numId w:val="1"/>
        </w:numPr>
      </w:pPr>
      <w:r w:rsidRPr="00C77067">
        <w:t>Project Management &amp; Strategic Leadership</w:t>
      </w:r>
    </w:p>
    <w:p w14:paraId="43FFD90B" w14:textId="77777777" w:rsidR="00C77067" w:rsidRPr="00C77067" w:rsidRDefault="00C77067" w:rsidP="00C77067">
      <w:pPr>
        <w:numPr>
          <w:ilvl w:val="0"/>
          <w:numId w:val="1"/>
        </w:numPr>
      </w:pPr>
      <w:r w:rsidRPr="00C77067">
        <w:t>Financial Management &amp; P&amp;L Oversight</w:t>
      </w:r>
    </w:p>
    <w:p w14:paraId="49366671" w14:textId="77777777" w:rsidR="00C77067" w:rsidRPr="00C77067" w:rsidRDefault="00C77067" w:rsidP="00C77067">
      <w:pPr>
        <w:numPr>
          <w:ilvl w:val="0"/>
          <w:numId w:val="1"/>
        </w:numPr>
      </w:pPr>
      <w:r w:rsidRPr="00C77067">
        <w:t>Team Development &amp; Leadership</w:t>
      </w:r>
    </w:p>
    <w:p w14:paraId="4704E906" w14:textId="77777777" w:rsidR="00C77067" w:rsidRPr="00C77067" w:rsidRDefault="00C77067" w:rsidP="00C77067">
      <w:pPr>
        <w:numPr>
          <w:ilvl w:val="0"/>
          <w:numId w:val="1"/>
        </w:numPr>
      </w:pPr>
      <w:r w:rsidRPr="00C77067">
        <w:t>Process Improvement &amp; Operational Efficiency</w:t>
      </w:r>
    </w:p>
    <w:p w14:paraId="31F3B36E" w14:textId="77777777" w:rsidR="00C77067" w:rsidRPr="00C77067" w:rsidRDefault="00C77067" w:rsidP="00C77067">
      <w:pPr>
        <w:numPr>
          <w:ilvl w:val="0"/>
          <w:numId w:val="1"/>
        </w:numPr>
      </w:pPr>
      <w:r w:rsidRPr="00C77067">
        <w:t>Client Relationship Management</w:t>
      </w:r>
    </w:p>
    <w:p w14:paraId="6D375F1F" w14:textId="77777777" w:rsidR="00C77067" w:rsidRPr="00C77067" w:rsidRDefault="00C77067" w:rsidP="00C77067">
      <w:pPr>
        <w:numPr>
          <w:ilvl w:val="0"/>
          <w:numId w:val="1"/>
        </w:numPr>
      </w:pPr>
      <w:r w:rsidRPr="00C77067">
        <w:t>Engineering &amp; Technical Support</w:t>
      </w:r>
    </w:p>
    <w:p w14:paraId="00491224" w14:textId="77777777" w:rsidR="00C77067" w:rsidRPr="00C77067" w:rsidRDefault="00C77067" w:rsidP="00C77067">
      <w:pPr>
        <w:numPr>
          <w:ilvl w:val="0"/>
          <w:numId w:val="1"/>
        </w:numPr>
      </w:pPr>
      <w:r w:rsidRPr="00C77067">
        <w:t>Safety Awareness &amp; Risk Mitigation</w:t>
      </w:r>
    </w:p>
    <w:p w14:paraId="786638CE" w14:textId="77777777" w:rsidR="00C77067" w:rsidRDefault="00C77067" w:rsidP="00C77067">
      <w:pPr>
        <w:numPr>
          <w:ilvl w:val="0"/>
          <w:numId w:val="1"/>
        </w:numPr>
      </w:pPr>
      <w:r w:rsidRPr="00C77067">
        <w:t>Budgeting &amp; Resource Allocation</w:t>
      </w:r>
    </w:p>
    <w:p w14:paraId="7C1A274F" w14:textId="049E39AA" w:rsidR="00C77067" w:rsidRPr="00C77067" w:rsidRDefault="00C77067" w:rsidP="00C77067">
      <w:pPr>
        <w:numPr>
          <w:ilvl w:val="0"/>
          <w:numId w:val="1"/>
        </w:numPr>
      </w:pPr>
      <w:r w:rsidRPr="00C77067">
        <w:t>Quality Assurance &amp; Compliance (ISO 9001:2015, API Q2)</w:t>
      </w:r>
    </w:p>
    <w:p w14:paraId="37F9C9C3" w14:textId="058E6842" w:rsidR="00C77067" w:rsidRPr="00C77067" w:rsidRDefault="00C77067" w:rsidP="00C77067"/>
    <w:p w14:paraId="04BE19C3" w14:textId="77777777" w:rsidR="00C77067" w:rsidRPr="00C77067" w:rsidRDefault="00C77067" w:rsidP="00C77067">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Key Projects &amp; Achievements</w:t>
      </w:r>
    </w:p>
    <w:p w14:paraId="52E29478" w14:textId="77777777" w:rsidR="003C3CAD" w:rsidRPr="003C3CAD" w:rsidRDefault="003C3CAD" w:rsidP="003C3CAD">
      <w:pPr>
        <w:rPr>
          <w:sz w:val="16"/>
          <w:szCs w:val="16"/>
        </w:rPr>
      </w:pPr>
    </w:p>
    <w:p w14:paraId="0BEF0451" w14:textId="69E6B60A" w:rsidR="00C77067" w:rsidRPr="00C77067" w:rsidRDefault="00C77067" w:rsidP="00C77067">
      <w:pPr>
        <w:numPr>
          <w:ilvl w:val="0"/>
          <w:numId w:val="2"/>
        </w:numPr>
      </w:pPr>
      <w:r w:rsidRPr="00C77067">
        <w:t xml:space="preserve">Directed </w:t>
      </w:r>
      <w:r w:rsidRPr="009E4074">
        <w:t xml:space="preserve">several </w:t>
      </w:r>
      <w:r w:rsidRPr="00C77067">
        <w:t xml:space="preserve">large-scale projects </w:t>
      </w:r>
      <w:r w:rsidRPr="009E4074">
        <w:t>annually, managing significant financial resources</w:t>
      </w:r>
      <w:r w:rsidRPr="00C77067">
        <w:t xml:space="preserve">, mentoring 13 senior engineers, ensuring </w:t>
      </w:r>
      <w:r w:rsidRPr="009E4074">
        <w:t xml:space="preserve">efficient </w:t>
      </w:r>
      <w:r w:rsidRPr="00C77067">
        <w:t>on-time</w:t>
      </w:r>
      <w:r w:rsidRPr="009E4074">
        <w:t xml:space="preserve"> and budget allocation</w:t>
      </w:r>
      <w:r w:rsidRPr="00C77067">
        <w:t>.</w:t>
      </w:r>
    </w:p>
    <w:p w14:paraId="6B854CEC" w14:textId="77777777" w:rsidR="00C77067" w:rsidRPr="00C77067" w:rsidRDefault="00C77067" w:rsidP="00C77067">
      <w:pPr>
        <w:numPr>
          <w:ilvl w:val="0"/>
          <w:numId w:val="2"/>
        </w:numPr>
      </w:pPr>
      <w:r w:rsidRPr="00C77067">
        <w:t>Established safety protocols, fostering a team culture of safety and mutual responsibility, achieving industry-leading safety performance.</w:t>
      </w:r>
    </w:p>
    <w:p w14:paraId="73E4EE18" w14:textId="77777777" w:rsidR="00C77067" w:rsidRPr="00C77067" w:rsidRDefault="00C77067" w:rsidP="00C77067">
      <w:pPr>
        <w:numPr>
          <w:ilvl w:val="0"/>
          <w:numId w:val="2"/>
        </w:numPr>
      </w:pPr>
      <w:r w:rsidRPr="00C77067">
        <w:t>Led localization efforts for Baker Hughes' Algeria operations and trained 10+ field engineers.</w:t>
      </w:r>
    </w:p>
    <w:p w14:paraId="308F125E" w14:textId="77777777" w:rsidR="00C77067" w:rsidRPr="00C77067" w:rsidRDefault="00C77067" w:rsidP="00C77067">
      <w:pPr>
        <w:numPr>
          <w:ilvl w:val="0"/>
          <w:numId w:val="2"/>
        </w:numPr>
      </w:pPr>
      <w:r w:rsidRPr="00C77067">
        <w:t>Spearheaded initiatives that improved operational efficiency to 97%, maintaining consistency across regions in North Africa and the Middle East.</w:t>
      </w:r>
    </w:p>
    <w:p w14:paraId="7BC07F87" w14:textId="77777777" w:rsidR="00C77067" w:rsidRPr="00C77067" w:rsidRDefault="00C77067" w:rsidP="00C77067">
      <w:pPr>
        <w:numPr>
          <w:ilvl w:val="0"/>
          <w:numId w:val="2"/>
        </w:numPr>
      </w:pPr>
      <w:r w:rsidRPr="00C77067">
        <w:lastRenderedPageBreak/>
        <w:t>Drove the development of virtual technical training programs for Saudi field engineers during the COVID-19 pandemic.</w:t>
      </w:r>
    </w:p>
    <w:p w14:paraId="22E96704" w14:textId="77777777" w:rsidR="00C77067" w:rsidRPr="009E4074" w:rsidRDefault="00C77067" w:rsidP="00C77067">
      <w:pPr>
        <w:numPr>
          <w:ilvl w:val="0"/>
          <w:numId w:val="2"/>
        </w:numPr>
      </w:pPr>
      <w:r w:rsidRPr="00C77067">
        <w:t>Supported strategic goals, increasing segment market share from 8% to 33% within two years.</w:t>
      </w:r>
    </w:p>
    <w:p w14:paraId="5091C390" w14:textId="2F21A050" w:rsidR="003C3CAD" w:rsidRPr="00C77067" w:rsidRDefault="003C3CAD" w:rsidP="00C77067">
      <w:pPr>
        <w:numPr>
          <w:ilvl w:val="0"/>
          <w:numId w:val="2"/>
        </w:numPr>
      </w:pPr>
      <w:r w:rsidRPr="009E4074">
        <w:t>Set-up of INNOVEX Saudi Arabia manufacturing plant facility</w:t>
      </w:r>
    </w:p>
    <w:p w14:paraId="6F21B96D" w14:textId="7F587363" w:rsidR="00C77067" w:rsidRPr="00C77067" w:rsidRDefault="00C77067" w:rsidP="00C77067"/>
    <w:p w14:paraId="7BD3748B" w14:textId="77777777" w:rsidR="00C77067" w:rsidRPr="00C77067" w:rsidRDefault="00C77067" w:rsidP="003C3CAD">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Professional Experience</w:t>
      </w:r>
    </w:p>
    <w:p w14:paraId="2E5594E3" w14:textId="77777777" w:rsidR="003C3CAD" w:rsidRPr="003C3CAD" w:rsidRDefault="003C3CAD" w:rsidP="00C77067">
      <w:pPr>
        <w:rPr>
          <w:b/>
          <w:bCs/>
          <w:sz w:val="12"/>
          <w:szCs w:val="12"/>
        </w:rPr>
      </w:pPr>
    </w:p>
    <w:p w14:paraId="7A2AF2B3" w14:textId="7F4FAABA" w:rsidR="00C77067" w:rsidRPr="00C77067" w:rsidRDefault="00C77067" w:rsidP="00C77067">
      <w:pPr>
        <w:rPr>
          <w:b/>
          <w:bCs/>
        </w:rPr>
      </w:pPr>
      <w:r w:rsidRPr="00C77067">
        <w:rPr>
          <w:b/>
          <w:bCs/>
        </w:rPr>
        <w:t>Operations Management &amp; Service Delivery</w:t>
      </w:r>
    </w:p>
    <w:p w14:paraId="5CADC71E" w14:textId="77777777" w:rsidR="00C77067" w:rsidRPr="00C77067" w:rsidRDefault="00C77067" w:rsidP="00C77067">
      <w:pPr>
        <w:numPr>
          <w:ilvl w:val="0"/>
          <w:numId w:val="3"/>
        </w:numPr>
      </w:pPr>
      <w:r w:rsidRPr="00C77067">
        <w:t>Led multi-business unit operations across Saudi Arabia for INNOVEX and Baker Hughes, ensuring seamless service delivery and operational efficiency.</w:t>
      </w:r>
    </w:p>
    <w:p w14:paraId="11BCC11D" w14:textId="77777777" w:rsidR="00C77067" w:rsidRPr="00C77067" w:rsidRDefault="00C77067" w:rsidP="00C77067">
      <w:pPr>
        <w:numPr>
          <w:ilvl w:val="0"/>
          <w:numId w:val="3"/>
        </w:numPr>
      </w:pPr>
      <w:r w:rsidRPr="00C77067">
        <w:t>Implemented streamlined processes that reduced operational costs and improved service performance.</w:t>
      </w:r>
    </w:p>
    <w:p w14:paraId="114928A4" w14:textId="77777777" w:rsidR="00C77067" w:rsidRPr="00C77067" w:rsidRDefault="00C77067" w:rsidP="00C77067">
      <w:pPr>
        <w:numPr>
          <w:ilvl w:val="0"/>
          <w:numId w:val="3"/>
        </w:numPr>
      </w:pPr>
      <w:r w:rsidRPr="00C77067">
        <w:t>Supervised high-profile projects and technical operations, providing engineering oversight and leading cross-functional teams.</w:t>
      </w:r>
    </w:p>
    <w:p w14:paraId="26444FE6" w14:textId="77777777" w:rsidR="003C3CAD" w:rsidRPr="00C77067" w:rsidRDefault="003C3CAD" w:rsidP="003C3CAD">
      <w:pPr>
        <w:rPr>
          <w:b/>
          <w:bCs/>
        </w:rPr>
      </w:pPr>
      <w:r w:rsidRPr="00C77067">
        <w:rPr>
          <w:b/>
          <w:bCs/>
        </w:rPr>
        <w:t>Project &amp; Financial Management</w:t>
      </w:r>
    </w:p>
    <w:p w14:paraId="25B9FE7A" w14:textId="77777777" w:rsidR="003C3CAD" w:rsidRPr="00C77067" w:rsidRDefault="003C3CAD" w:rsidP="003C3CAD">
      <w:pPr>
        <w:numPr>
          <w:ilvl w:val="0"/>
          <w:numId w:val="6"/>
        </w:numPr>
      </w:pPr>
      <w:r w:rsidRPr="00C77067">
        <w:t>Developed and managed business plans, budgeting, and financial oversight for significant international projects.</w:t>
      </w:r>
    </w:p>
    <w:p w14:paraId="6B645294" w14:textId="25F5461B" w:rsidR="003C3CAD" w:rsidRPr="00C77067" w:rsidRDefault="003C3CAD" w:rsidP="003C3CAD">
      <w:pPr>
        <w:numPr>
          <w:ilvl w:val="0"/>
          <w:numId w:val="6"/>
        </w:numPr>
      </w:pPr>
      <w:r w:rsidRPr="00C77067">
        <w:t xml:space="preserve">Provided critical leadership for the setup of a </w:t>
      </w:r>
      <w:r>
        <w:t xml:space="preserve">Field Operations facility and </w:t>
      </w:r>
      <w:r w:rsidRPr="00C77067">
        <w:t>new manufacturing plant in Saudi Arabia, enhancing operational capabilities.</w:t>
      </w:r>
    </w:p>
    <w:p w14:paraId="64C5DC8D" w14:textId="77777777" w:rsidR="003C3CAD" w:rsidRPr="00C77067" w:rsidRDefault="003C3CAD" w:rsidP="003C3CAD">
      <w:pPr>
        <w:rPr>
          <w:b/>
          <w:bCs/>
        </w:rPr>
      </w:pPr>
      <w:r w:rsidRPr="00C77067">
        <w:rPr>
          <w:b/>
          <w:bCs/>
        </w:rPr>
        <w:t>Leadership &amp; Team Development</w:t>
      </w:r>
    </w:p>
    <w:p w14:paraId="15AB0004" w14:textId="77777777" w:rsidR="003C3CAD" w:rsidRPr="00C77067" w:rsidRDefault="003C3CAD" w:rsidP="003C3CAD">
      <w:pPr>
        <w:numPr>
          <w:ilvl w:val="0"/>
          <w:numId w:val="5"/>
        </w:numPr>
      </w:pPr>
      <w:r w:rsidRPr="00C77067">
        <w:t>Mentored and trained engineers, preparing them for leadership roles and improving team performance.</w:t>
      </w:r>
    </w:p>
    <w:p w14:paraId="5C2C576B" w14:textId="77777777" w:rsidR="003C3CAD" w:rsidRPr="00C77067" w:rsidRDefault="003C3CAD" w:rsidP="003C3CAD">
      <w:pPr>
        <w:numPr>
          <w:ilvl w:val="0"/>
          <w:numId w:val="5"/>
        </w:numPr>
      </w:pPr>
      <w:r w:rsidRPr="00C77067">
        <w:t>Implemented initiatives that supported team safety awareness and operational success across geographically diverse teams.</w:t>
      </w:r>
    </w:p>
    <w:p w14:paraId="3EA8CA69" w14:textId="77777777" w:rsidR="00C77067" w:rsidRPr="00C77067" w:rsidRDefault="00C77067" w:rsidP="00C77067">
      <w:pPr>
        <w:rPr>
          <w:b/>
          <w:bCs/>
        </w:rPr>
      </w:pPr>
      <w:r w:rsidRPr="00C77067">
        <w:rPr>
          <w:b/>
          <w:bCs/>
        </w:rPr>
        <w:t>Quality Management &amp; Competency Development</w:t>
      </w:r>
    </w:p>
    <w:p w14:paraId="6C69E5C6" w14:textId="77777777" w:rsidR="00C77067" w:rsidRPr="00C77067" w:rsidRDefault="00C77067" w:rsidP="00C77067">
      <w:pPr>
        <w:numPr>
          <w:ilvl w:val="0"/>
          <w:numId w:val="4"/>
        </w:numPr>
      </w:pPr>
      <w:r w:rsidRPr="00C77067">
        <w:t>Established quality assurance standards and improved alignment with ISO 9001:2015 and API Q2, enhancing customer satisfaction.</w:t>
      </w:r>
    </w:p>
    <w:p w14:paraId="35A0CFA5" w14:textId="77777777" w:rsidR="00C77067" w:rsidRPr="00C77067" w:rsidRDefault="00C77067" w:rsidP="00C77067">
      <w:pPr>
        <w:numPr>
          <w:ilvl w:val="0"/>
          <w:numId w:val="4"/>
        </w:numPr>
      </w:pPr>
      <w:r w:rsidRPr="00C77067">
        <w:t>Conducted training and competency assessments for field and workshop teams, identifying skill gaps and implementing targeted training initiatives.</w:t>
      </w:r>
    </w:p>
    <w:p w14:paraId="754ACA60" w14:textId="77777777" w:rsidR="00C77067" w:rsidRPr="00C77067" w:rsidRDefault="00C77067" w:rsidP="00C77067">
      <w:pPr>
        <w:numPr>
          <w:ilvl w:val="0"/>
          <w:numId w:val="4"/>
        </w:numPr>
      </w:pPr>
      <w:r w:rsidRPr="00C77067">
        <w:t>Promoted continuous improvement initiatives that optimized workflows and elevated overall competency levels.</w:t>
      </w:r>
    </w:p>
    <w:p w14:paraId="1C2725F0" w14:textId="0E77A08C" w:rsidR="003C3CAD" w:rsidRDefault="003C3CAD">
      <w:r>
        <w:br w:type="page"/>
      </w:r>
    </w:p>
    <w:p w14:paraId="1E56CB57" w14:textId="77777777" w:rsidR="00C77067" w:rsidRPr="00C77067" w:rsidRDefault="00C77067" w:rsidP="00C77067"/>
    <w:p w14:paraId="24E71ED0" w14:textId="77777777" w:rsidR="00C77067" w:rsidRPr="00C77067" w:rsidRDefault="00C77067" w:rsidP="003C3CAD">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Education</w:t>
      </w:r>
    </w:p>
    <w:p w14:paraId="237B80C6" w14:textId="77777777" w:rsidR="003C3CAD" w:rsidRPr="003C3CAD" w:rsidRDefault="003C3CAD" w:rsidP="00C77067">
      <w:pPr>
        <w:rPr>
          <w:sz w:val="12"/>
          <w:szCs w:val="12"/>
        </w:rPr>
      </w:pPr>
    </w:p>
    <w:p w14:paraId="5195D4FF" w14:textId="02C39017" w:rsidR="00C77067" w:rsidRPr="00C77067" w:rsidRDefault="00C77067" w:rsidP="00C77067">
      <w:r w:rsidRPr="00C77067">
        <w:rPr>
          <w:b/>
          <w:bCs/>
          <w:i/>
          <w:iCs/>
        </w:rPr>
        <w:t>Master's Degree in Mechanical Engineering</w:t>
      </w:r>
      <w:r w:rsidRPr="00C77067">
        <w:br/>
        <w:t>University of Sciences &amp; Technology Houari Boumediene, Algeria</w:t>
      </w:r>
      <w:r w:rsidRPr="00C77067">
        <w:br/>
        <w:t>Assessed equivalent to "Master’s degree in Mechanical Engineering" by CES (University of Toronto)</w:t>
      </w:r>
    </w:p>
    <w:p w14:paraId="7C1926C1" w14:textId="697E52F2" w:rsidR="00C77067" w:rsidRPr="00C77067" w:rsidRDefault="00C77067" w:rsidP="00C77067"/>
    <w:p w14:paraId="6BF0BE6F" w14:textId="77777777" w:rsidR="00C77067" w:rsidRPr="00C77067" w:rsidRDefault="00C77067" w:rsidP="003C3CAD">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Certifications &amp; Licenses</w:t>
      </w:r>
    </w:p>
    <w:p w14:paraId="311BB996" w14:textId="77777777" w:rsidR="003C3CAD" w:rsidRPr="003C3CAD" w:rsidRDefault="003C3CAD" w:rsidP="003C3CAD">
      <w:pPr>
        <w:ind w:left="720"/>
        <w:rPr>
          <w:sz w:val="12"/>
          <w:szCs w:val="12"/>
        </w:rPr>
      </w:pPr>
    </w:p>
    <w:p w14:paraId="0DC6A023" w14:textId="1E0B4326" w:rsidR="00C77067" w:rsidRPr="00C77067" w:rsidRDefault="00C77067" w:rsidP="00C77067">
      <w:pPr>
        <w:numPr>
          <w:ilvl w:val="0"/>
          <w:numId w:val="7"/>
        </w:numPr>
      </w:pPr>
      <w:r w:rsidRPr="00C77067">
        <w:rPr>
          <w:b/>
          <w:bCs/>
        </w:rPr>
        <w:t>Project Management Professional (PMP®)</w:t>
      </w:r>
      <w:r w:rsidRPr="00C77067">
        <w:t xml:space="preserve"> – Project Management Institute (Credential ID: 3716454)</w:t>
      </w:r>
    </w:p>
    <w:p w14:paraId="17FA2347" w14:textId="77777777" w:rsidR="00C77067" w:rsidRPr="00C77067" w:rsidRDefault="00C77067" w:rsidP="00C77067">
      <w:pPr>
        <w:numPr>
          <w:ilvl w:val="0"/>
          <w:numId w:val="7"/>
        </w:numPr>
      </w:pPr>
      <w:r w:rsidRPr="00C77067">
        <w:rPr>
          <w:b/>
          <w:bCs/>
        </w:rPr>
        <w:t>Professional Engineer (PEng.)</w:t>
      </w:r>
      <w:r w:rsidRPr="00C77067">
        <w:t xml:space="preserve"> – PEO (Under Process)</w:t>
      </w:r>
    </w:p>
    <w:p w14:paraId="722815FC" w14:textId="38AD3EDA" w:rsidR="00C77067" w:rsidRPr="00C77067" w:rsidRDefault="00C77067" w:rsidP="00C77067"/>
    <w:p w14:paraId="06E0516C" w14:textId="77777777" w:rsidR="00C77067" w:rsidRPr="00C77067" w:rsidRDefault="00C77067" w:rsidP="003C3CAD">
      <w:pPr>
        <w:pStyle w:val="Sansinterligne"/>
        <w:pBdr>
          <w:bottom w:val="single" w:sz="18" w:space="1" w:color="D9D9D9" w:themeColor="background1" w:themeShade="D9"/>
        </w:pBdr>
        <w:shd w:val="clear" w:color="auto" w:fill="1F3864"/>
        <w:contextualSpacing/>
        <w:jc w:val="center"/>
        <w:rPr>
          <w:rFonts w:asciiTheme="minorHAnsi" w:eastAsiaTheme="minorHAnsi" w:hAnsiTheme="minorHAnsi" w:cstheme="minorHAnsi"/>
          <w:b/>
          <w:smallCaps/>
          <w:spacing w:val="20"/>
          <w:lang w:val="en-CA"/>
        </w:rPr>
      </w:pPr>
      <w:r w:rsidRPr="00C77067">
        <w:rPr>
          <w:rFonts w:asciiTheme="minorHAnsi" w:eastAsiaTheme="minorHAnsi" w:hAnsiTheme="minorHAnsi" w:cstheme="minorHAnsi"/>
          <w:b/>
          <w:smallCaps/>
          <w:spacing w:val="20"/>
          <w:lang w:val="en-CA"/>
        </w:rPr>
        <w:t>Languages</w:t>
      </w:r>
    </w:p>
    <w:p w14:paraId="615E3544" w14:textId="77777777" w:rsidR="003C3CAD" w:rsidRPr="003C3CAD" w:rsidRDefault="003C3CAD" w:rsidP="003C3CAD">
      <w:pPr>
        <w:rPr>
          <w:sz w:val="12"/>
          <w:szCs w:val="12"/>
        </w:rPr>
      </w:pPr>
    </w:p>
    <w:p w14:paraId="66A04CDC" w14:textId="6950F1EE" w:rsidR="00C77067" w:rsidRPr="00C77067" w:rsidRDefault="00C77067" w:rsidP="00C77067">
      <w:pPr>
        <w:numPr>
          <w:ilvl w:val="0"/>
          <w:numId w:val="8"/>
        </w:numPr>
      </w:pPr>
      <w:r w:rsidRPr="00C77067">
        <w:t>French: Native</w:t>
      </w:r>
    </w:p>
    <w:p w14:paraId="2EB18FB4" w14:textId="77777777" w:rsidR="00C77067" w:rsidRPr="00C77067" w:rsidRDefault="00C77067" w:rsidP="00C77067">
      <w:pPr>
        <w:numPr>
          <w:ilvl w:val="0"/>
          <w:numId w:val="8"/>
        </w:numPr>
      </w:pPr>
      <w:r w:rsidRPr="00C77067">
        <w:t>English: Fluent</w:t>
      </w:r>
    </w:p>
    <w:sectPr w:rsidR="00C77067" w:rsidRPr="00C77067" w:rsidSect="003C3CA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7C20"/>
    <w:multiLevelType w:val="multilevel"/>
    <w:tmpl w:val="340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F3751"/>
    <w:multiLevelType w:val="multilevel"/>
    <w:tmpl w:val="AFE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C59C1"/>
    <w:multiLevelType w:val="multilevel"/>
    <w:tmpl w:val="284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30CE9"/>
    <w:multiLevelType w:val="multilevel"/>
    <w:tmpl w:val="D642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E3E62"/>
    <w:multiLevelType w:val="multilevel"/>
    <w:tmpl w:val="C71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50AE3"/>
    <w:multiLevelType w:val="multilevel"/>
    <w:tmpl w:val="98C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64012"/>
    <w:multiLevelType w:val="multilevel"/>
    <w:tmpl w:val="520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350F9"/>
    <w:multiLevelType w:val="multilevel"/>
    <w:tmpl w:val="692C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738158">
    <w:abstractNumId w:val="1"/>
  </w:num>
  <w:num w:numId="2" w16cid:durableId="1189640227">
    <w:abstractNumId w:val="3"/>
  </w:num>
  <w:num w:numId="3" w16cid:durableId="763497035">
    <w:abstractNumId w:val="2"/>
  </w:num>
  <w:num w:numId="4" w16cid:durableId="379481023">
    <w:abstractNumId w:val="0"/>
  </w:num>
  <w:num w:numId="5" w16cid:durableId="1816678153">
    <w:abstractNumId w:val="4"/>
  </w:num>
  <w:num w:numId="6" w16cid:durableId="473256827">
    <w:abstractNumId w:val="6"/>
  </w:num>
  <w:num w:numId="7" w16cid:durableId="666443526">
    <w:abstractNumId w:val="5"/>
  </w:num>
  <w:num w:numId="8" w16cid:durableId="1990865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B"/>
    <w:rsid w:val="002F2E03"/>
    <w:rsid w:val="003C3CAD"/>
    <w:rsid w:val="004C488B"/>
    <w:rsid w:val="009E4074"/>
    <w:rsid w:val="00C77067"/>
    <w:rsid w:val="00CD30A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D17E"/>
  <w15:chartTrackingRefBased/>
  <w15:docId w15:val="{AE6EB97F-AC05-49D6-9A02-EF0EE0A8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7067"/>
    <w:rPr>
      <w:color w:val="0563C1" w:themeColor="hyperlink"/>
      <w:u w:val="single"/>
    </w:rPr>
  </w:style>
  <w:style w:type="character" w:styleId="Mentionnonrsolue">
    <w:name w:val="Unresolved Mention"/>
    <w:basedOn w:val="Policepardfaut"/>
    <w:uiPriority w:val="99"/>
    <w:semiHidden/>
    <w:unhideWhenUsed/>
    <w:rsid w:val="00C77067"/>
    <w:rPr>
      <w:color w:val="605E5C"/>
      <w:shd w:val="clear" w:color="auto" w:fill="E1DFDD"/>
    </w:rPr>
  </w:style>
  <w:style w:type="paragraph" w:styleId="Sansinterligne">
    <w:name w:val="No Spacing"/>
    <w:uiPriority w:val="1"/>
    <w:qFormat/>
    <w:rsid w:val="00C7706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47624">
      <w:bodyDiv w:val="1"/>
      <w:marLeft w:val="0"/>
      <w:marRight w:val="0"/>
      <w:marTop w:val="0"/>
      <w:marBottom w:val="0"/>
      <w:divBdr>
        <w:top w:val="none" w:sz="0" w:space="0" w:color="auto"/>
        <w:left w:val="none" w:sz="0" w:space="0" w:color="auto"/>
        <w:bottom w:val="none" w:sz="0" w:space="0" w:color="auto"/>
        <w:right w:val="none" w:sz="0" w:space="0" w:color="auto"/>
      </w:divBdr>
    </w:div>
    <w:div w:id="16673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hdi.lamm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567</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El-Mehdi Lammari</dc:creator>
  <cp:keywords/>
  <dc:description/>
  <cp:lastModifiedBy>El-Mehdi Lammari</cp:lastModifiedBy>
  <cp:revision>4</cp:revision>
  <dcterms:created xsi:type="dcterms:W3CDTF">2024-09-09T17:42:00Z</dcterms:created>
  <dcterms:modified xsi:type="dcterms:W3CDTF">2024-09-09T17:59:00Z</dcterms:modified>
</cp:coreProperties>
</file>